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628"/>
        <w:gridCol w:w="6866"/>
      </w:tblGrid>
      <w:tr w:rsidR="00363349" w:rsidRPr="00AA63BE" w:rsidTr="000D22D0">
        <w:tc>
          <w:tcPr>
            <w:tcW w:w="2628" w:type="dxa"/>
            <w:vMerge w:val="restart"/>
          </w:tcPr>
          <w:p w:rsidR="00363349" w:rsidRPr="00AA63BE" w:rsidRDefault="00363349" w:rsidP="000D22D0">
            <w:pPr>
              <w:spacing w:after="480" w:line="360" w:lineRule="auto"/>
              <w:jc w:val="both"/>
              <w:rPr>
                <w:rFonts w:ascii="Times New Roman" w:hAnsi="Times New Roman"/>
                <w:b/>
                <w:sz w:val="24"/>
                <w:szCs w:val="24"/>
                <w:lang w:val="bg-BG"/>
              </w:rPr>
            </w:pPr>
            <w:r w:rsidRPr="00AA63BE">
              <w:rPr>
                <w:rFonts w:ascii="Times New Roman" w:hAnsi="Times New Roman"/>
                <w:b/>
                <w:noProof/>
                <w:sz w:val="24"/>
                <w:szCs w:val="24"/>
                <w:lang w:val="bg-BG" w:eastAsia="bg-BG"/>
              </w:rPr>
              <w:drawing>
                <wp:inline distT="0" distB="0" distL="0" distR="0" wp14:anchorId="6D3CBEE2" wp14:editId="4E73C6A2">
                  <wp:extent cx="963589" cy="963589"/>
                  <wp:effectExtent l="19050" t="0" r="7961" b="0"/>
                  <wp:docPr id="1" name="Picture 4" descr="novo logo EEA+Grants+-+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 logo EEA+Grants+-+JPG (1).jpg"/>
                          <pic:cNvPicPr/>
                        </pic:nvPicPr>
                        <pic:blipFill>
                          <a:blip r:embed="rId8" cstate="print"/>
                          <a:stretch>
                            <a:fillRect/>
                          </a:stretch>
                        </pic:blipFill>
                        <pic:spPr>
                          <a:xfrm>
                            <a:off x="0" y="0"/>
                            <a:ext cx="966151" cy="966151"/>
                          </a:xfrm>
                          <a:prstGeom prst="rect">
                            <a:avLst/>
                          </a:prstGeom>
                        </pic:spPr>
                      </pic:pic>
                    </a:graphicData>
                  </a:graphic>
                </wp:inline>
              </w:drawing>
            </w:r>
          </w:p>
        </w:tc>
        <w:tc>
          <w:tcPr>
            <w:tcW w:w="6866" w:type="dxa"/>
          </w:tcPr>
          <w:p w:rsidR="00363349" w:rsidRPr="00AA63BE" w:rsidRDefault="00363349" w:rsidP="000D22D0">
            <w:pPr>
              <w:spacing w:before="360" w:line="360" w:lineRule="auto"/>
              <w:jc w:val="both"/>
              <w:rPr>
                <w:rFonts w:ascii="Times New Roman" w:hAnsi="Times New Roman"/>
                <w:b/>
                <w:caps/>
                <w:sz w:val="24"/>
                <w:szCs w:val="24"/>
                <w:lang w:val="bg-BG"/>
              </w:rPr>
            </w:pPr>
            <w:r w:rsidRPr="00AA63BE">
              <w:rPr>
                <w:rFonts w:ascii="Times New Roman" w:hAnsi="Times New Roman"/>
                <w:b/>
                <w:sz w:val="24"/>
                <w:szCs w:val="24"/>
                <w:lang w:val="bg-BG"/>
              </w:rPr>
              <w:t xml:space="preserve">                 </w:t>
            </w:r>
            <w:r w:rsidRPr="00AA63BE">
              <w:rPr>
                <w:rFonts w:ascii="Times New Roman" w:hAnsi="Times New Roman"/>
                <w:noProof/>
                <w:sz w:val="24"/>
                <w:szCs w:val="24"/>
                <w:lang w:val="bg-BG" w:eastAsia="bg-BG"/>
              </w:rPr>
              <w:drawing>
                <wp:anchor distT="0" distB="0" distL="114300" distR="114300" simplePos="0" relativeHeight="251659264" behindDoc="1" locked="0" layoutInCell="1" allowOverlap="1" wp14:anchorId="4A98094C" wp14:editId="45A97749">
                  <wp:simplePos x="0" y="0"/>
                  <wp:positionH relativeFrom="column">
                    <wp:posOffset>64770</wp:posOffset>
                  </wp:positionH>
                  <wp:positionV relativeFrom="paragraph">
                    <wp:posOffset>205105</wp:posOffset>
                  </wp:positionV>
                  <wp:extent cx="1431290" cy="95440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954405"/>
                          </a:xfrm>
                          <a:prstGeom prst="rect">
                            <a:avLst/>
                          </a:prstGeom>
                          <a:noFill/>
                        </pic:spPr>
                      </pic:pic>
                    </a:graphicData>
                  </a:graphic>
                </wp:anchor>
              </w:drawing>
            </w:r>
            <w:r w:rsidRPr="00AA63BE">
              <w:rPr>
                <w:rFonts w:ascii="Times New Roman" w:hAnsi="Times New Roman"/>
                <w:b/>
                <w:sz w:val="24"/>
                <w:szCs w:val="24"/>
                <w:lang w:val="bg-BG"/>
              </w:rPr>
              <w:t xml:space="preserve">    РЕПУБЛИКА БЪЛГАРИЯ</w:t>
            </w:r>
          </w:p>
        </w:tc>
      </w:tr>
      <w:tr w:rsidR="00363349" w:rsidRPr="00AA63BE" w:rsidTr="000D22D0">
        <w:tc>
          <w:tcPr>
            <w:tcW w:w="2628" w:type="dxa"/>
            <w:vMerge/>
          </w:tcPr>
          <w:p w:rsidR="00363349" w:rsidRPr="00AA63BE" w:rsidRDefault="00363349" w:rsidP="000D22D0">
            <w:pPr>
              <w:spacing w:after="480" w:line="360" w:lineRule="auto"/>
              <w:jc w:val="both"/>
              <w:rPr>
                <w:rFonts w:ascii="Times New Roman" w:hAnsi="Times New Roman"/>
                <w:b/>
                <w:sz w:val="24"/>
                <w:szCs w:val="24"/>
                <w:lang w:val="bg-BG"/>
              </w:rPr>
            </w:pPr>
          </w:p>
        </w:tc>
        <w:tc>
          <w:tcPr>
            <w:tcW w:w="6866" w:type="dxa"/>
          </w:tcPr>
          <w:p w:rsidR="00363349" w:rsidRPr="00AA63BE" w:rsidRDefault="00363349" w:rsidP="000D22D0">
            <w:pPr>
              <w:spacing w:line="360" w:lineRule="auto"/>
              <w:ind w:firstLine="12"/>
              <w:rPr>
                <w:rFonts w:ascii="Times New Roman" w:hAnsi="Times New Roman"/>
                <w:b/>
                <w:sz w:val="24"/>
                <w:szCs w:val="24"/>
                <w:lang w:val="bg-BG"/>
              </w:rPr>
            </w:pPr>
            <w:r w:rsidRPr="00AA63BE">
              <w:rPr>
                <w:rFonts w:ascii="Times New Roman" w:hAnsi="Times New Roman"/>
                <w:b/>
                <w:sz w:val="24"/>
                <w:szCs w:val="24"/>
                <w:lang w:val="bg-BG"/>
              </w:rPr>
              <w:t xml:space="preserve">                      Министерство на образованието и науката</w:t>
            </w:r>
          </w:p>
          <w:p w:rsidR="00363349" w:rsidRPr="00AA63BE" w:rsidRDefault="00363349" w:rsidP="000D22D0">
            <w:pPr>
              <w:spacing w:line="360" w:lineRule="auto"/>
              <w:ind w:firstLine="12"/>
              <w:rPr>
                <w:rFonts w:ascii="Times New Roman" w:hAnsi="Times New Roman"/>
                <w:b/>
                <w:sz w:val="24"/>
                <w:szCs w:val="24"/>
                <w:lang w:val="bg-BG"/>
              </w:rPr>
            </w:pPr>
            <w:r w:rsidRPr="00AA63BE">
              <w:rPr>
                <w:rFonts w:ascii="Times New Roman" w:hAnsi="Times New Roman"/>
                <w:b/>
                <w:sz w:val="24"/>
                <w:szCs w:val="24"/>
                <w:lang w:val="bg-BG"/>
              </w:rPr>
              <w:t xml:space="preserve">                                                                                             </w:t>
            </w:r>
          </w:p>
          <w:p w:rsidR="00363349" w:rsidRPr="00AA63BE" w:rsidRDefault="00363349" w:rsidP="000D22D0">
            <w:pPr>
              <w:spacing w:line="360" w:lineRule="auto"/>
              <w:ind w:firstLine="12"/>
              <w:rPr>
                <w:rFonts w:ascii="Times New Roman" w:hAnsi="Times New Roman"/>
                <w:b/>
                <w:sz w:val="24"/>
                <w:szCs w:val="24"/>
                <w:lang w:val="bg-BG"/>
              </w:rPr>
            </w:pPr>
          </w:p>
        </w:tc>
      </w:tr>
    </w:tbl>
    <w:p w:rsidR="00363349" w:rsidRPr="00AA63BE" w:rsidRDefault="00363349" w:rsidP="00363349">
      <w:pPr>
        <w:spacing w:after="480" w:line="360" w:lineRule="auto"/>
        <w:jc w:val="center"/>
        <w:rPr>
          <w:rFonts w:ascii="Times New Roman" w:hAnsi="Times New Roman"/>
          <w:b/>
          <w:sz w:val="24"/>
          <w:szCs w:val="24"/>
          <w:lang w:val="bg-BG"/>
        </w:rPr>
      </w:pPr>
      <w:r w:rsidRPr="00AA63BE">
        <w:rPr>
          <w:rFonts w:ascii="Times New Roman" w:hAnsi="Times New Roman"/>
          <w:b/>
          <w:sz w:val="24"/>
          <w:szCs w:val="24"/>
          <w:lang w:val="bg-BG"/>
        </w:rPr>
        <w:t>Програма на Финансовия механизъм на Европейското икономическо пространство</w:t>
      </w:r>
    </w:p>
    <w:p w:rsidR="00363349" w:rsidRPr="00AA63BE" w:rsidRDefault="00363349" w:rsidP="00363349">
      <w:pPr>
        <w:spacing w:after="480" w:line="360" w:lineRule="auto"/>
        <w:jc w:val="center"/>
        <w:rPr>
          <w:rFonts w:ascii="Times New Roman" w:hAnsi="Times New Roman"/>
          <w:b/>
          <w:sz w:val="24"/>
          <w:szCs w:val="24"/>
          <w:lang w:val="bg-BG"/>
        </w:rPr>
      </w:pPr>
      <w:r w:rsidRPr="00AA63BE">
        <w:rPr>
          <w:rFonts w:ascii="Times New Roman" w:hAnsi="Times New Roman"/>
          <w:b/>
          <w:sz w:val="24"/>
          <w:szCs w:val="24"/>
          <w:lang w:val="bg-BG"/>
        </w:rPr>
        <w:t>ПРОГРАМА BG09 „ФОНД ЗА СТИПЕНДИИ НА ЕВРОПЕЙСКОТО ИКОНОМИЧЕСКО ПРОСТРАНСТВО”</w:t>
      </w:r>
    </w:p>
    <w:p w:rsidR="00363349" w:rsidRPr="00AA63BE" w:rsidRDefault="00363349" w:rsidP="00363349">
      <w:pPr>
        <w:spacing w:after="0" w:line="360" w:lineRule="auto"/>
        <w:jc w:val="center"/>
        <w:rPr>
          <w:rFonts w:ascii="Times New Roman" w:eastAsiaTheme="minorEastAsia" w:hAnsi="Times New Roman"/>
          <w:sz w:val="24"/>
          <w:szCs w:val="24"/>
          <w:lang w:val="bg-BG" w:eastAsia="bg-BG"/>
        </w:rPr>
      </w:pPr>
    </w:p>
    <w:p w:rsidR="00363349" w:rsidRPr="00AA63BE" w:rsidRDefault="00363349" w:rsidP="00363349">
      <w:pPr>
        <w:spacing w:after="0" w:line="360" w:lineRule="auto"/>
        <w:jc w:val="center"/>
        <w:rPr>
          <w:rFonts w:ascii="Times New Roman" w:eastAsiaTheme="minorEastAsia" w:hAnsi="Times New Roman"/>
          <w:sz w:val="24"/>
          <w:szCs w:val="24"/>
          <w:lang w:val="bg-BG" w:eastAsia="bg-BG"/>
        </w:rPr>
      </w:pPr>
    </w:p>
    <w:p w:rsidR="00363349" w:rsidRPr="00AA63BE" w:rsidRDefault="00D40C4B" w:rsidP="00363349">
      <w:pPr>
        <w:spacing w:after="0" w:line="360" w:lineRule="auto"/>
        <w:jc w:val="center"/>
        <w:rPr>
          <w:rFonts w:ascii="Times New Roman" w:eastAsiaTheme="minorEastAsia" w:hAnsi="Times New Roman"/>
          <w:sz w:val="24"/>
          <w:szCs w:val="24"/>
          <w:lang w:val="bg-BG" w:eastAsia="bg-BG"/>
        </w:rPr>
      </w:pPr>
      <w:r w:rsidRPr="00AA63BE">
        <w:rPr>
          <w:rFonts w:ascii="Times New Roman" w:eastAsiaTheme="minorEastAsia" w:hAnsi="Times New Roman"/>
          <w:sz w:val="24"/>
          <w:szCs w:val="24"/>
          <w:lang w:val="bg-BG" w:eastAsia="bg-BG"/>
        </w:rPr>
        <w:t xml:space="preserve">ЧЕТВЪРТА </w:t>
      </w:r>
      <w:r w:rsidR="00363349" w:rsidRPr="00AA63BE">
        <w:rPr>
          <w:rFonts w:ascii="Times New Roman" w:eastAsiaTheme="minorEastAsia" w:hAnsi="Times New Roman"/>
          <w:sz w:val="24"/>
          <w:szCs w:val="24"/>
          <w:lang w:val="bg-BG" w:eastAsia="bg-BG"/>
        </w:rPr>
        <w:t>ПОКАНА ЗА НАБИРАНЕ НА ПРОЕКТНИ ПРЕДЛОЖЕНИЯ</w:t>
      </w:r>
    </w:p>
    <w:p w:rsidR="00363349" w:rsidRPr="00AA63BE" w:rsidRDefault="00363349" w:rsidP="00363349">
      <w:pPr>
        <w:spacing w:after="0" w:line="360" w:lineRule="auto"/>
        <w:jc w:val="center"/>
        <w:rPr>
          <w:rFonts w:ascii="Times New Roman" w:eastAsiaTheme="minorEastAsia" w:hAnsi="Times New Roman"/>
          <w:sz w:val="24"/>
          <w:szCs w:val="24"/>
          <w:lang w:val="bg-BG" w:eastAsia="bg-BG"/>
        </w:rPr>
      </w:pPr>
    </w:p>
    <w:p w:rsidR="00363349" w:rsidRPr="00AA63BE" w:rsidRDefault="00363349" w:rsidP="00363349">
      <w:pPr>
        <w:spacing w:after="0" w:line="360" w:lineRule="auto"/>
        <w:jc w:val="center"/>
        <w:rPr>
          <w:rFonts w:ascii="Times New Roman" w:eastAsiaTheme="minorEastAsia" w:hAnsi="Times New Roman"/>
          <w:b/>
          <w:caps/>
          <w:sz w:val="24"/>
          <w:szCs w:val="24"/>
          <w:lang w:val="bg-BG" w:eastAsia="bg-BG"/>
        </w:rPr>
      </w:pPr>
      <w:r w:rsidRPr="00AA63BE">
        <w:rPr>
          <w:rFonts w:ascii="Times New Roman" w:eastAsiaTheme="minorEastAsia" w:hAnsi="Times New Roman"/>
          <w:b/>
          <w:i/>
          <w:caps/>
          <w:sz w:val="24"/>
          <w:szCs w:val="24"/>
          <w:lang w:val="bg-BG" w:eastAsia="bg-BG"/>
        </w:rPr>
        <w:t>МЯРКА „пРОЕКТИ ЗА МОБИЛНОСТ ВЪВ ВИСШЕТО ОБРАЗОВАНИЕ”</w:t>
      </w:r>
    </w:p>
    <w:p w:rsidR="007A4983" w:rsidRPr="00AA63BE" w:rsidRDefault="00D40C4B" w:rsidP="00D61C98">
      <w:pPr>
        <w:spacing w:after="0" w:line="360" w:lineRule="auto"/>
        <w:jc w:val="center"/>
        <w:rPr>
          <w:rFonts w:ascii="Times New Roman" w:eastAsiaTheme="minorEastAsia" w:hAnsi="Times New Roman"/>
          <w:b/>
          <w:caps/>
          <w:sz w:val="24"/>
          <w:szCs w:val="24"/>
          <w:lang w:val="bg-BG" w:eastAsia="bg-BG"/>
        </w:rPr>
      </w:pPr>
      <w:r w:rsidRPr="00AA63BE">
        <w:rPr>
          <w:rFonts w:ascii="Times New Roman" w:eastAsiaTheme="minorEastAsia" w:hAnsi="Times New Roman"/>
          <w:b/>
          <w:sz w:val="24"/>
          <w:szCs w:val="24"/>
          <w:lang w:val="bg-BG" w:eastAsia="bg-BG"/>
        </w:rPr>
        <w:t xml:space="preserve">ЕСЕНЕН/ЗИМЕН </w:t>
      </w:r>
      <w:r w:rsidR="00363349" w:rsidRPr="00AA63BE">
        <w:rPr>
          <w:rFonts w:ascii="Times New Roman" w:eastAsiaTheme="minorEastAsia" w:hAnsi="Times New Roman"/>
          <w:b/>
          <w:sz w:val="24"/>
          <w:szCs w:val="24"/>
          <w:lang w:val="bg-BG" w:eastAsia="bg-BG"/>
        </w:rPr>
        <w:t>СЕМЕСТЪР НА 201</w:t>
      </w:r>
      <w:r w:rsidRPr="00AA63BE">
        <w:rPr>
          <w:rFonts w:ascii="Times New Roman" w:eastAsiaTheme="minorEastAsia" w:hAnsi="Times New Roman"/>
          <w:b/>
          <w:sz w:val="24"/>
          <w:szCs w:val="24"/>
          <w:lang w:val="bg-BG" w:eastAsia="bg-BG"/>
        </w:rPr>
        <w:t>5</w:t>
      </w:r>
      <w:r w:rsidR="00363349" w:rsidRPr="00AA63BE">
        <w:rPr>
          <w:rFonts w:ascii="Times New Roman" w:eastAsiaTheme="minorEastAsia" w:hAnsi="Times New Roman"/>
          <w:b/>
          <w:sz w:val="24"/>
          <w:szCs w:val="24"/>
          <w:lang w:val="bg-BG" w:eastAsia="bg-BG"/>
        </w:rPr>
        <w:t>/201</w:t>
      </w:r>
      <w:r w:rsidRPr="00AA63BE">
        <w:rPr>
          <w:rFonts w:ascii="Times New Roman" w:eastAsiaTheme="minorEastAsia" w:hAnsi="Times New Roman"/>
          <w:b/>
          <w:sz w:val="24"/>
          <w:szCs w:val="24"/>
          <w:lang w:val="bg-BG" w:eastAsia="bg-BG"/>
        </w:rPr>
        <w:t>6</w:t>
      </w:r>
      <w:r w:rsidR="00363349" w:rsidRPr="00AA63BE">
        <w:rPr>
          <w:rFonts w:ascii="Times New Roman" w:eastAsiaTheme="minorEastAsia" w:hAnsi="Times New Roman"/>
          <w:b/>
          <w:sz w:val="24"/>
          <w:szCs w:val="24"/>
          <w:lang w:val="bg-BG" w:eastAsia="bg-BG"/>
        </w:rPr>
        <w:t xml:space="preserve"> АКАДЕМИЧНА</w:t>
      </w:r>
      <w:r w:rsidR="002D0BD1" w:rsidRPr="00AA63BE">
        <w:rPr>
          <w:rFonts w:ascii="Times New Roman" w:eastAsiaTheme="minorEastAsia" w:hAnsi="Times New Roman"/>
          <w:b/>
          <w:sz w:val="24"/>
          <w:szCs w:val="24"/>
          <w:lang w:val="bg-BG" w:eastAsia="bg-BG"/>
        </w:rPr>
        <w:t xml:space="preserve"> </w:t>
      </w:r>
      <w:r w:rsidR="00363349" w:rsidRPr="00AA63BE">
        <w:rPr>
          <w:rFonts w:ascii="Times New Roman" w:eastAsiaTheme="minorEastAsia" w:hAnsi="Times New Roman"/>
          <w:b/>
          <w:sz w:val="24"/>
          <w:szCs w:val="24"/>
          <w:lang w:val="bg-BG" w:eastAsia="bg-BG"/>
        </w:rPr>
        <w:t>ГОДИНА</w:t>
      </w:r>
    </w:p>
    <w:p w:rsidR="00635587" w:rsidRPr="00AA63BE" w:rsidRDefault="00635587" w:rsidP="00D61C98">
      <w:pPr>
        <w:spacing w:line="360" w:lineRule="auto"/>
        <w:jc w:val="center"/>
        <w:rPr>
          <w:rFonts w:ascii="Times New Roman" w:hAnsi="Times New Roman"/>
          <w:b/>
          <w:sz w:val="24"/>
          <w:szCs w:val="24"/>
          <w:lang w:val="bg-BG"/>
        </w:rPr>
      </w:pPr>
    </w:p>
    <w:p w:rsidR="002500C1" w:rsidRPr="00AA63BE" w:rsidRDefault="002500C1" w:rsidP="00D61C98">
      <w:pPr>
        <w:spacing w:line="360" w:lineRule="auto"/>
        <w:jc w:val="center"/>
        <w:rPr>
          <w:rFonts w:ascii="Times New Roman" w:hAnsi="Times New Roman"/>
          <w:b/>
          <w:sz w:val="24"/>
          <w:szCs w:val="24"/>
          <w:lang w:val="bg-BG"/>
        </w:rPr>
      </w:pPr>
    </w:p>
    <w:p w:rsidR="002500C1" w:rsidRPr="00AA63BE" w:rsidRDefault="002500C1" w:rsidP="00D61C98">
      <w:pPr>
        <w:spacing w:line="360" w:lineRule="auto"/>
        <w:jc w:val="center"/>
        <w:rPr>
          <w:rFonts w:ascii="Times New Roman" w:hAnsi="Times New Roman"/>
          <w:b/>
          <w:sz w:val="24"/>
          <w:szCs w:val="24"/>
          <w:lang w:val="bg-BG"/>
        </w:rPr>
      </w:pPr>
    </w:p>
    <w:p w:rsidR="002500C1" w:rsidRPr="00AA63BE" w:rsidRDefault="002500C1" w:rsidP="00D61C98">
      <w:pPr>
        <w:spacing w:line="360" w:lineRule="auto"/>
        <w:jc w:val="center"/>
        <w:rPr>
          <w:rFonts w:ascii="Times New Roman" w:hAnsi="Times New Roman"/>
          <w:b/>
          <w:sz w:val="24"/>
          <w:szCs w:val="24"/>
          <w:lang w:val="bg-BG"/>
        </w:rPr>
      </w:pPr>
    </w:p>
    <w:p w:rsidR="002500C1" w:rsidRPr="00AA63BE" w:rsidRDefault="002500C1" w:rsidP="00D61C98">
      <w:pPr>
        <w:spacing w:line="360" w:lineRule="auto"/>
        <w:jc w:val="center"/>
        <w:rPr>
          <w:rFonts w:ascii="Times New Roman" w:hAnsi="Times New Roman"/>
          <w:b/>
          <w:sz w:val="24"/>
          <w:szCs w:val="24"/>
          <w:lang w:val="bg-BG"/>
        </w:rPr>
      </w:pPr>
    </w:p>
    <w:p w:rsidR="002500C1" w:rsidRPr="00AA63BE" w:rsidRDefault="002500C1" w:rsidP="00D61C98">
      <w:pPr>
        <w:spacing w:line="360" w:lineRule="auto"/>
        <w:jc w:val="center"/>
        <w:rPr>
          <w:rFonts w:ascii="Times New Roman" w:hAnsi="Times New Roman"/>
          <w:b/>
          <w:sz w:val="24"/>
          <w:szCs w:val="24"/>
          <w:lang w:val="bg-BG"/>
        </w:rPr>
      </w:pPr>
    </w:p>
    <w:p w:rsidR="002500C1" w:rsidRPr="00AA63BE" w:rsidRDefault="002500C1" w:rsidP="00D61C98">
      <w:pPr>
        <w:spacing w:line="360" w:lineRule="auto"/>
        <w:jc w:val="center"/>
        <w:rPr>
          <w:rFonts w:ascii="Times New Roman" w:hAnsi="Times New Roman"/>
          <w:b/>
          <w:sz w:val="24"/>
          <w:szCs w:val="24"/>
          <w:lang w:val="bg-BG"/>
        </w:rPr>
      </w:pPr>
    </w:p>
    <w:p w:rsidR="002500C1" w:rsidRPr="00AA63BE" w:rsidRDefault="002500C1" w:rsidP="00D61C98">
      <w:pPr>
        <w:spacing w:line="360" w:lineRule="auto"/>
        <w:jc w:val="center"/>
        <w:rPr>
          <w:rFonts w:ascii="Times New Roman" w:hAnsi="Times New Roman"/>
          <w:b/>
          <w:sz w:val="24"/>
          <w:szCs w:val="24"/>
          <w:lang w:val="bg-BG"/>
        </w:rPr>
      </w:pPr>
    </w:p>
    <w:p w:rsidR="00635587" w:rsidRPr="00AA63BE" w:rsidRDefault="00D40C4B" w:rsidP="00D61C98">
      <w:pPr>
        <w:spacing w:after="0" w:line="360" w:lineRule="auto"/>
        <w:jc w:val="center"/>
        <w:rPr>
          <w:rFonts w:ascii="Times New Roman" w:eastAsiaTheme="minorEastAsia" w:hAnsi="Times New Roman"/>
          <w:sz w:val="24"/>
          <w:szCs w:val="24"/>
          <w:lang w:val="bg-BG" w:eastAsia="bg-BG"/>
        </w:rPr>
      </w:pPr>
      <w:r w:rsidRPr="00AA63BE">
        <w:rPr>
          <w:rFonts w:ascii="Times New Roman" w:eastAsiaTheme="minorEastAsia" w:hAnsi="Times New Roman"/>
          <w:sz w:val="24"/>
          <w:szCs w:val="24"/>
          <w:lang w:val="bg-BG" w:eastAsia="bg-BG"/>
        </w:rPr>
        <w:t>1</w:t>
      </w:r>
      <w:r w:rsidR="00101F9C">
        <w:rPr>
          <w:rFonts w:ascii="Times New Roman" w:eastAsiaTheme="minorEastAsia" w:hAnsi="Times New Roman"/>
          <w:sz w:val="24"/>
          <w:szCs w:val="24"/>
          <w:lang w:val="bg-BG" w:eastAsia="bg-BG"/>
        </w:rPr>
        <w:t>8</w:t>
      </w:r>
      <w:r w:rsidRPr="00AA63BE">
        <w:rPr>
          <w:rFonts w:ascii="Times New Roman" w:eastAsiaTheme="minorEastAsia" w:hAnsi="Times New Roman"/>
          <w:sz w:val="24"/>
          <w:szCs w:val="24"/>
          <w:lang w:val="bg-BG" w:eastAsia="bg-BG"/>
        </w:rPr>
        <w:t xml:space="preserve"> март</w:t>
      </w:r>
      <w:r w:rsidR="00635587" w:rsidRPr="00AA63BE">
        <w:rPr>
          <w:rFonts w:ascii="Times New Roman" w:eastAsiaTheme="minorEastAsia" w:hAnsi="Times New Roman"/>
          <w:sz w:val="24"/>
          <w:szCs w:val="24"/>
          <w:lang w:val="bg-BG" w:eastAsia="bg-BG"/>
        </w:rPr>
        <w:t xml:space="preserve"> 201</w:t>
      </w:r>
      <w:r w:rsidRPr="00AA63BE">
        <w:rPr>
          <w:rFonts w:ascii="Times New Roman" w:eastAsiaTheme="minorEastAsia" w:hAnsi="Times New Roman"/>
          <w:sz w:val="24"/>
          <w:szCs w:val="24"/>
          <w:lang w:val="bg-BG" w:eastAsia="bg-BG"/>
        </w:rPr>
        <w:t>5</w:t>
      </w:r>
      <w:r w:rsidR="00635587" w:rsidRPr="00AA63BE">
        <w:rPr>
          <w:rFonts w:ascii="Times New Roman" w:eastAsiaTheme="minorEastAsia" w:hAnsi="Times New Roman"/>
          <w:sz w:val="24"/>
          <w:szCs w:val="24"/>
          <w:lang w:val="bg-BG" w:eastAsia="bg-BG"/>
        </w:rPr>
        <w:t xml:space="preserve"> </w:t>
      </w:r>
      <w:r w:rsidR="00363349" w:rsidRPr="00AA63BE">
        <w:rPr>
          <w:rFonts w:ascii="Times New Roman" w:eastAsiaTheme="minorEastAsia" w:hAnsi="Times New Roman"/>
          <w:sz w:val="24"/>
          <w:szCs w:val="24"/>
          <w:lang w:val="bg-BG" w:eastAsia="bg-BG"/>
        </w:rPr>
        <w:t>г.</w:t>
      </w:r>
    </w:p>
    <w:p w:rsidR="00635587" w:rsidRPr="00AA63BE" w:rsidRDefault="00635587" w:rsidP="00D61C98">
      <w:pPr>
        <w:spacing w:line="360" w:lineRule="auto"/>
        <w:jc w:val="center"/>
        <w:rPr>
          <w:rFonts w:ascii="Times New Roman" w:hAnsi="Times New Roman"/>
          <w:b/>
          <w:sz w:val="24"/>
          <w:szCs w:val="24"/>
          <w:lang w:val="bg-BG"/>
        </w:rPr>
      </w:pPr>
    </w:p>
    <w:p w:rsidR="00A35222" w:rsidRPr="00AA63BE" w:rsidRDefault="00A35222" w:rsidP="00A35222">
      <w:pPr>
        <w:spacing w:before="360" w:after="240" w:line="360" w:lineRule="auto"/>
        <w:ind w:firstLine="357"/>
        <w:jc w:val="center"/>
        <w:rPr>
          <w:rFonts w:ascii="Times New Roman" w:hAnsi="Times New Roman"/>
          <w:b/>
          <w:caps/>
          <w:sz w:val="24"/>
          <w:szCs w:val="24"/>
          <w:lang w:val="bg-BG"/>
        </w:rPr>
      </w:pPr>
      <w:r w:rsidRPr="00AA63BE">
        <w:rPr>
          <w:rFonts w:ascii="Times New Roman" w:hAnsi="Times New Roman"/>
          <w:b/>
          <w:caps/>
          <w:sz w:val="24"/>
          <w:szCs w:val="24"/>
          <w:lang w:val="bg-BG"/>
        </w:rPr>
        <w:lastRenderedPageBreak/>
        <w:t>ОБЩА ИНФОРМАЦИЯ</w:t>
      </w:r>
    </w:p>
    <w:p w:rsidR="00A35222" w:rsidRPr="00AA63BE" w:rsidRDefault="00A35222" w:rsidP="00A35222">
      <w:pPr>
        <w:spacing w:after="0" w:line="360" w:lineRule="auto"/>
        <w:ind w:firstLine="360"/>
        <w:jc w:val="both"/>
        <w:rPr>
          <w:rFonts w:ascii="Times New Roman" w:hAnsi="Times New Roman"/>
          <w:sz w:val="24"/>
          <w:szCs w:val="24"/>
          <w:lang w:val="bg-BG"/>
        </w:rPr>
      </w:pPr>
      <w:r w:rsidRPr="00AA63BE">
        <w:rPr>
          <w:rFonts w:ascii="Times New Roman" w:hAnsi="Times New Roman"/>
          <w:sz w:val="24"/>
          <w:szCs w:val="24"/>
          <w:lang w:val="bg-BG"/>
        </w:rPr>
        <w:t xml:space="preserve">Министерството на образованието и науката е програмен оператор за изпълнение на програма BG09 „Фонд за стипендии на Европейското икономическо пространство“ по Финансовия механизъм на Европейското икономическо пространство за периода 2009-2014 г. </w:t>
      </w:r>
    </w:p>
    <w:p w:rsidR="00A35222" w:rsidRPr="00AA63BE" w:rsidRDefault="00A35222" w:rsidP="00A35222">
      <w:pPr>
        <w:spacing w:after="0" w:line="360" w:lineRule="auto"/>
        <w:ind w:firstLine="360"/>
        <w:jc w:val="both"/>
        <w:rPr>
          <w:rFonts w:ascii="Times New Roman" w:hAnsi="Times New Roman"/>
          <w:sz w:val="24"/>
          <w:szCs w:val="24"/>
          <w:lang w:val="bg-BG"/>
        </w:rPr>
      </w:pPr>
      <w:r w:rsidRPr="00AA63BE">
        <w:rPr>
          <w:rFonts w:ascii="Times New Roman" w:hAnsi="Times New Roman"/>
          <w:sz w:val="24"/>
          <w:szCs w:val="24"/>
          <w:lang w:val="bg-BG"/>
        </w:rPr>
        <w:t>Основната цел на програмата е да засили сътрудничеството между България и страните от ЕИП ЕАСТ (Норвегия, Исландия и Лихтенщайн) в областта на висшето образование и научните изследвания чрез предоставяне на финансиране за изпълнението на проекти.</w:t>
      </w:r>
    </w:p>
    <w:p w:rsidR="00A35222" w:rsidRPr="00AA63BE" w:rsidRDefault="00A35222" w:rsidP="00A35222">
      <w:pPr>
        <w:spacing w:after="0" w:line="360" w:lineRule="auto"/>
        <w:ind w:firstLine="360"/>
        <w:jc w:val="both"/>
        <w:rPr>
          <w:rFonts w:ascii="Times New Roman" w:hAnsi="Times New Roman"/>
          <w:sz w:val="24"/>
          <w:szCs w:val="24"/>
          <w:lang w:val="bg-BG"/>
        </w:rPr>
      </w:pPr>
      <w:r w:rsidRPr="00AA63BE">
        <w:rPr>
          <w:rFonts w:ascii="Times New Roman" w:hAnsi="Times New Roman"/>
          <w:sz w:val="24"/>
          <w:szCs w:val="24"/>
          <w:lang w:val="bg-BG"/>
        </w:rPr>
        <w:t>Оперативните цели на програмата са следните:</w:t>
      </w:r>
    </w:p>
    <w:p w:rsidR="00A35222" w:rsidRPr="00AA63BE" w:rsidRDefault="00A35222" w:rsidP="00A35222">
      <w:pPr>
        <w:numPr>
          <w:ilvl w:val="0"/>
          <w:numId w:val="4"/>
        </w:numPr>
        <w:spacing w:after="0" w:line="360" w:lineRule="auto"/>
        <w:jc w:val="both"/>
        <w:rPr>
          <w:rFonts w:ascii="Times New Roman" w:hAnsi="Times New Roman"/>
          <w:sz w:val="24"/>
          <w:szCs w:val="24"/>
          <w:lang w:val="bg-BG"/>
        </w:rPr>
      </w:pPr>
      <w:r w:rsidRPr="00AA63BE">
        <w:rPr>
          <w:rFonts w:ascii="Times New Roman" w:hAnsi="Times New Roman"/>
          <w:sz w:val="24"/>
          <w:szCs w:val="24"/>
          <w:lang w:val="bg-BG"/>
        </w:rPr>
        <w:t>Увеличаване на мобилността на студентите и на персонала във висшето образование и науката между България и страните-донори;</w:t>
      </w:r>
    </w:p>
    <w:p w:rsidR="00A35222" w:rsidRPr="00AA63BE" w:rsidRDefault="00A35222" w:rsidP="00A35222">
      <w:pPr>
        <w:numPr>
          <w:ilvl w:val="0"/>
          <w:numId w:val="4"/>
        </w:numPr>
        <w:spacing w:after="0" w:line="360" w:lineRule="auto"/>
        <w:jc w:val="both"/>
        <w:rPr>
          <w:rFonts w:ascii="Times New Roman" w:hAnsi="Times New Roman"/>
          <w:sz w:val="24"/>
          <w:szCs w:val="24"/>
          <w:lang w:val="bg-BG"/>
        </w:rPr>
      </w:pPr>
      <w:r w:rsidRPr="00AA63BE">
        <w:rPr>
          <w:rFonts w:ascii="Times New Roman" w:hAnsi="Times New Roman"/>
          <w:sz w:val="24"/>
          <w:szCs w:val="24"/>
          <w:lang w:val="bg-BG"/>
        </w:rPr>
        <w:t>Засилване на сътрудничеството между висши училища от България и страните-донори чрез разработване на съвместни учебни програми и учебни модули;</w:t>
      </w:r>
    </w:p>
    <w:p w:rsidR="00A35222" w:rsidRPr="00AA63BE" w:rsidRDefault="00A35222" w:rsidP="00A35222">
      <w:pPr>
        <w:numPr>
          <w:ilvl w:val="0"/>
          <w:numId w:val="4"/>
        </w:numPr>
        <w:spacing w:after="0" w:line="360" w:lineRule="auto"/>
        <w:jc w:val="both"/>
        <w:rPr>
          <w:rFonts w:ascii="Times New Roman" w:hAnsi="Times New Roman"/>
          <w:sz w:val="24"/>
          <w:szCs w:val="24"/>
          <w:lang w:val="bg-BG"/>
        </w:rPr>
      </w:pPr>
      <w:r w:rsidRPr="00AA63BE">
        <w:rPr>
          <w:rFonts w:ascii="Times New Roman" w:hAnsi="Times New Roman"/>
          <w:sz w:val="24"/>
          <w:szCs w:val="24"/>
          <w:lang w:val="bg-BG"/>
        </w:rPr>
        <w:t>Повишаване нивото на компетентностите на българските преподаватели, изследователи и административен персонал във висшето образование и науката;</w:t>
      </w:r>
    </w:p>
    <w:p w:rsidR="00A35222" w:rsidRPr="00AA63BE" w:rsidRDefault="00A35222" w:rsidP="00A35222">
      <w:pPr>
        <w:numPr>
          <w:ilvl w:val="0"/>
          <w:numId w:val="4"/>
        </w:numPr>
        <w:spacing w:after="0" w:line="360" w:lineRule="auto"/>
        <w:jc w:val="both"/>
        <w:rPr>
          <w:rFonts w:ascii="Times New Roman" w:hAnsi="Times New Roman"/>
          <w:sz w:val="24"/>
          <w:szCs w:val="24"/>
          <w:lang w:val="bg-BG"/>
        </w:rPr>
      </w:pPr>
      <w:r w:rsidRPr="00AA63BE">
        <w:rPr>
          <w:rFonts w:ascii="Times New Roman" w:hAnsi="Times New Roman"/>
          <w:sz w:val="24"/>
          <w:szCs w:val="24"/>
          <w:lang w:val="bg-BG"/>
        </w:rPr>
        <w:t xml:space="preserve">Повишаване на качеството и на приложимостта на образователните програми, предлагани от български висши училища. </w:t>
      </w:r>
    </w:p>
    <w:p w:rsidR="00A35222" w:rsidRPr="00AA63BE" w:rsidRDefault="00A35222" w:rsidP="00A35222">
      <w:pPr>
        <w:spacing w:line="360" w:lineRule="auto"/>
        <w:ind w:firstLine="360"/>
        <w:jc w:val="both"/>
        <w:rPr>
          <w:rFonts w:ascii="Times New Roman" w:hAnsi="Times New Roman"/>
          <w:sz w:val="24"/>
          <w:szCs w:val="24"/>
          <w:lang w:val="bg-BG"/>
        </w:rPr>
      </w:pPr>
      <w:r w:rsidRPr="00AA63BE">
        <w:rPr>
          <w:rFonts w:ascii="Times New Roman" w:hAnsi="Times New Roman"/>
          <w:b/>
          <w:sz w:val="24"/>
          <w:szCs w:val="24"/>
          <w:lang w:val="bg-BG"/>
        </w:rPr>
        <w:t>Дейностите в рамките на програмата са отворени за всички области на висшето образование и всички научни направления,</w:t>
      </w:r>
      <w:r w:rsidRPr="00AA63BE">
        <w:rPr>
          <w:rFonts w:ascii="Times New Roman" w:hAnsi="Times New Roman"/>
          <w:sz w:val="24"/>
          <w:szCs w:val="24"/>
          <w:lang w:val="bg-BG"/>
        </w:rPr>
        <w:t xml:space="preserve"> включително приоритетни области, насочени към постигането на общата цел от 10 % от средствата по ФМ на ЕИП да бъдат използвани в подкрепа на социално-икономическото включване на граждани от ромски произход, както следва:</w:t>
      </w:r>
    </w:p>
    <w:p w:rsidR="00A35222" w:rsidRPr="00AA63BE" w:rsidRDefault="00A35222" w:rsidP="00A35222">
      <w:pPr>
        <w:pStyle w:val="ListParagraph"/>
        <w:numPr>
          <w:ilvl w:val="0"/>
          <w:numId w:val="9"/>
        </w:numPr>
        <w:spacing w:before="120" w:after="120" w:line="360" w:lineRule="auto"/>
        <w:jc w:val="both"/>
        <w:rPr>
          <w:rFonts w:ascii="Times New Roman" w:hAnsi="Times New Roman"/>
          <w:sz w:val="24"/>
          <w:szCs w:val="24"/>
          <w:lang w:val="bg-BG"/>
        </w:rPr>
      </w:pPr>
      <w:r w:rsidRPr="00AA63BE">
        <w:rPr>
          <w:rFonts w:ascii="Times New Roman" w:hAnsi="Times New Roman"/>
          <w:i/>
          <w:sz w:val="24"/>
          <w:szCs w:val="24"/>
          <w:lang w:val="bg-BG"/>
        </w:rPr>
        <w:t>Педагогически науки</w:t>
      </w:r>
      <w:r w:rsidRPr="00AA63BE">
        <w:rPr>
          <w:rFonts w:ascii="Times New Roman" w:hAnsi="Times New Roman"/>
          <w:sz w:val="24"/>
          <w:szCs w:val="24"/>
          <w:lang w:val="bg-BG"/>
        </w:rPr>
        <w:t xml:space="preserve">, вкл. курсове за продължаващо обучение на учители. </w:t>
      </w:r>
    </w:p>
    <w:p w:rsidR="00A35222" w:rsidRPr="00AA63BE" w:rsidRDefault="00A35222" w:rsidP="00A35222">
      <w:pPr>
        <w:pStyle w:val="ListParagraph"/>
        <w:spacing w:before="120" w:after="120" w:line="360" w:lineRule="auto"/>
        <w:ind w:left="786"/>
        <w:jc w:val="both"/>
        <w:rPr>
          <w:rFonts w:ascii="Times New Roman" w:hAnsi="Times New Roman"/>
          <w:sz w:val="24"/>
          <w:szCs w:val="24"/>
          <w:lang w:val="bg-BG"/>
        </w:rPr>
      </w:pPr>
      <w:r w:rsidRPr="00AA63BE">
        <w:rPr>
          <w:rFonts w:ascii="Times New Roman" w:hAnsi="Times New Roman"/>
          <w:sz w:val="24"/>
          <w:szCs w:val="24"/>
          <w:lang w:val="bg-BG"/>
        </w:rPr>
        <w:t xml:space="preserve">Проектите в тази област следва да са с акцент върху включващото образование, включително: </w:t>
      </w:r>
    </w:p>
    <w:p w:rsidR="00A35222" w:rsidRPr="00AA63BE" w:rsidRDefault="00A35222" w:rsidP="00A35222">
      <w:pPr>
        <w:pStyle w:val="ListParagraph"/>
        <w:numPr>
          <w:ilvl w:val="0"/>
          <w:numId w:val="10"/>
        </w:numPr>
        <w:spacing w:before="120" w:after="120" w:line="360" w:lineRule="auto"/>
        <w:jc w:val="both"/>
        <w:rPr>
          <w:rFonts w:ascii="Times New Roman" w:hAnsi="Times New Roman"/>
          <w:sz w:val="24"/>
          <w:szCs w:val="24"/>
          <w:lang w:val="bg-BG"/>
        </w:rPr>
      </w:pPr>
      <w:r w:rsidRPr="00AA63BE">
        <w:rPr>
          <w:rFonts w:ascii="Times New Roman" w:hAnsi="Times New Roman"/>
          <w:sz w:val="24"/>
          <w:szCs w:val="24"/>
          <w:lang w:val="bg-BG"/>
        </w:rPr>
        <w:t>обучение на деца и ученици със специални образователни потребности;</w:t>
      </w:r>
    </w:p>
    <w:p w:rsidR="00A35222" w:rsidRPr="00AA63BE" w:rsidRDefault="00A35222" w:rsidP="00A35222">
      <w:pPr>
        <w:pStyle w:val="ListParagraph"/>
        <w:numPr>
          <w:ilvl w:val="0"/>
          <w:numId w:val="10"/>
        </w:numPr>
        <w:spacing w:before="120" w:after="120" w:line="360" w:lineRule="auto"/>
        <w:jc w:val="both"/>
        <w:rPr>
          <w:rFonts w:ascii="Times New Roman" w:hAnsi="Times New Roman"/>
          <w:sz w:val="24"/>
          <w:szCs w:val="24"/>
          <w:lang w:val="bg-BG"/>
        </w:rPr>
      </w:pPr>
      <w:r w:rsidRPr="00AA63BE">
        <w:rPr>
          <w:rFonts w:ascii="Times New Roman" w:hAnsi="Times New Roman"/>
          <w:sz w:val="24"/>
          <w:szCs w:val="24"/>
          <w:lang w:val="bg-BG"/>
        </w:rPr>
        <w:t xml:space="preserve">образователна интеграция в образователната система на деца и ученици от други етно-културни групи и групи в неравнопоставено положение, вкл. от ромски произход; </w:t>
      </w:r>
    </w:p>
    <w:p w:rsidR="00A35222" w:rsidRPr="00AA63BE" w:rsidRDefault="00A35222" w:rsidP="00A35222">
      <w:pPr>
        <w:pStyle w:val="ListParagraph"/>
        <w:numPr>
          <w:ilvl w:val="0"/>
          <w:numId w:val="10"/>
        </w:numPr>
        <w:spacing w:before="120" w:after="120" w:line="360" w:lineRule="auto"/>
        <w:jc w:val="both"/>
        <w:rPr>
          <w:rFonts w:ascii="Times New Roman" w:hAnsi="Times New Roman"/>
          <w:sz w:val="24"/>
          <w:szCs w:val="24"/>
          <w:lang w:val="bg-BG"/>
        </w:rPr>
      </w:pPr>
      <w:r w:rsidRPr="00AA63BE">
        <w:rPr>
          <w:rFonts w:ascii="Times New Roman" w:hAnsi="Times New Roman"/>
          <w:sz w:val="24"/>
          <w:szCs w:val="24"/>
          <w:lang w:val="bg-BG"/>
        </w:rPr>
        <w:t>обучение в мултикултурна среда;</w:t>
      </w:r>
    </w:p>
    <w:p w:rsidR="00A35222" w:rsidRPr="00AA63BE" w:rsidRDefault="00A35222" w:rsidP="00A35222">
      <w:pPr>
        <w:pStyle w:val="ListParagraph"/>
        <w:numPr>
          <w:ilvl w:val="0"/>
          <w:numId w:val="10"/>
        </w:numPr>
        <w:spacing w:before="120" w:after="120" w:line="360" w:lineRule="auto"/>
        <w:jc w:val="both"/>
        <w:rPr>
          <w:rFonts w:ascii="Times New Roman" w:hAnsi="Times New Roman"/>
          <w:sz w:val="24"/>
          <w:szCs w:val="24"/>
          <w:lang w:val="bg-BG"/>
        </w:rPr>
      </w:pPr>
      <w:r w:rsidRPr="00AA63BE">
        <w:rPr>
          <w:rFonts w:ascii="Times New Roman" w:hAnsi="Times New Roman"/>
          <w:sz w:val="24"/>
          <w:szCs w:val="24"/>
          <w:lang w:val="bg-BG"/>
        </w:rPr>
        <w:t>образование по права на човека;</w:t>
      </w:r>
    </w:p>
    <w:p w:rsidR="00A35222" w:rsidRPr="00AA63BE" w:rsidRDefault="00A35222" w:rsidP="00A35222">
      <w:pPr>
        <w:pStyle w:val="ListParagraph"/>
        <w:numPr>
          <w:ilvl w:val="0"/>
          <w:numId w:val="10"/>
        </w:numPr>
        <w:spacing w:before="120" w:after="120" w:line="360" w:lineRule="auto"/>
        <w:jc w:val="both"/>
        <w:rPr>
          <w:rFonts w:ascii="Times New Roman" w:hAnsi="Times New Roman"/>
          <w:sz w:val="24"/>
          <w:szCs w:val="24"/>
          <w:lang w:val="bg-BG"/>
        </w:rPr>
      </w:pPr>
      <w:r w:rsidRPr="00AA63BE">
        <w:rPr>
          <w:rFonts w:ascii="Times New Roman" w:hAnsi="Times New Roman"/>
          <w:sz w:val="24"/>
          <w:szCs w:val="24"/>
          <w:lang w:val="bg-BG"/>
        </w:rPr>
        <w:lastRenderedPageBreak/>
        <w:t xml:space="preserve">педагогически методи и подходи за задържане на децата в училище, за намаляване на преждевременното напускане на училище и др.  </w:t>
      </w:r>
    </w:p>
    <w:p w:rsidR="00A35222" w:rsidRPr="00AA63BE" w:rsidRDefault="00A35222" w:rsidP="00A35222">
      <w:pPr>
        <w:pStyle w:val="ListParagraph"/>
        <w:numPr>
          <w:ilvl w:val="0"/>
          <w:numId w:val="9"/>
        </w:numPr>
        <w:spacing w:before="120" w:after="120" w:line="360" w:lineRule="auto"/>
        <w:jc w:val="both"/>
        <w:rPr>
          <w:rFonts w:ascii="Times New Roman" w:hAnsi="Times New Roman"/>
          <w:sz w:val="24"/>
          <w:szCs w:val="24"/>
          <w:lang w:val="bg-BG"/>
        </w:rPr>
      </w:pPr>
      <w:r w:rsidRPr="00AA63BE">
        <w:rPr>
          <w:rFonts w:ascii="Times New Roman" w:hAnsi="Times New Roman"/>
          <w:i/>
          <w:sz w:val="24"/>
          <w:szCs w:val="24"/>
          <w:lang w:val="bg-BG"/>
        </w:rPr>
        <w:t>Медицина и дентална медицина</w:t>
      </w:r>
      <w:r w:rsidRPr="00AA63BE">
        <w:rPr>
          <w:rFonts w:ascii="Times New Roman" w:hAnsi="Times New Roman"/>
          <w:sz w:val="24"/>
          <w:szCs w:val="24"/>
          <w:lang w:val="bg-BG"/>
        </w:rPr>
        <w:t xml:space="preserve">, вкл. различни специалности, с конкретен фокус върху здравено на гражданите от етнически малцинствени групи, вкл. от ромски произход. </w:t>
      </w:r>
    </w:p>
    <w:p w:rsidR="00A35222" w:rsidRPr="00AA63BE" w:rsidRDefault="00A35222" w:rsidP="00A35222">
      <w:pPr>
        <w:pStyle w:val="ListParagraph"/>
        <w:numPr>
          <w:ilvl w:val="0"/>
          <w:numId w:val="9"/>
        </w:numPr>
        <w:spacing w:before="120" w:after="120" w:line="360" w:lineRule="auto"/>
        <w:jc w:val="both"/>
        <w:rPr>
          <w:rFonts w:ascii="Times New Roman" w:hAnsi="Times New Roman"/>
          <w:sz w:val="24"/>
          <w:szCs w:val="24"/>
          <w:lang w:val="bg-BG"/>
        </w:rPr>
      </w:pPr>
      <w:r w:rsidRPr="00AA63BE">
        <w:rPr>
          <w:rFonts w:ascii="Times New Roman" w:hAnsi="Times New Roman"/>
          <w:i/>
          <w:sz w:val="24"/>
          <w:szCs w:val="24"/>
          <w:lang w:val="bg-BG"/>
        </w:rPr>
        <w:t>Социални науки</w:t>
      </w:r>
      <w:r w:rsidRPr="00AA63BE">
        <w:rPr>
          <w:rFonts w:ascii="Times New Roman" w:hAnsi="Times New Roman"/>
          <w:sz w:val="24"/>
          <w:szCs w:val="24"/>
          <w:lang w:val="bg-BG"/>
        </w:rPr>
        <w:t>, с акцент върху засилването на социалното сближаване, в частност на граждани от ромски произход.</w:t>
      </w:r>
    </w:p>
    <w:p w:rsidR="00A35222" w:rsidRPr="00AA63BE" w:rsidRDefault="00A35222" w:rsidP="00A35222">
      <w:pPr>
        <w:pStyle w:val="ListParagraph"/>
        <w:numPr>
          <w:ilvl w:val="0"/>
          <w:numId w:val="9"/>
        </w:numPr>
        <w:spacing w:before="120" w:after="120" w:line="360" w:lineRule="auto"/>
        <w:jc w:val="both"/>
        <w:rPr>
          <w:rFonts w:ascii="Times New Roman" w:hAnsi="Times New Roman"/>
          <w:sz w:val="24"/>
          <w:szCs w:val="24"/>
          <w:lang w:val="bg-BG"/>
        </w:rPr>
      </w:pPr>
      <w:r w:rsidRPr="00AA63BE">
        <w:rPr>
          <w:rFonts w:ascii="Times New Roman" w:hAnsi="Times New Roman"/>
          <w:i/>
          <w:sz w:val="24"/>
          <w:szCs w:val="24"/>
          <w:lang w:val="bg-BG"/>
        </w:rPr>
        <w:t>Аграрни науки,</w:t>
      </w:r>
      <w:r w:rsidRPr="00AA63BE">
        <w:rPr>
          <w:rFonts w:ascii="Times New Roman" w:hAnsi="Times New Roman"/>
          <w:sz w:val="24"/>
          <w:szCs w:val="24"/>
          <w:lang w:val="bg-BG"/>
        </w:rPr>
        <w:t xml:space="preserve"> с фокус върху засилването на икономическото и социалното сближаване и интеграцията на граждани в неравностойно социално положение, в частност от ромски произход, чрез предоставяне на съвместни курсове за обучение по земеделие. </w:t>
      </w:r>
    </w:p>
    <w:p w:rsidR="00A35222" w:rsidRPr="00AA63BE" w:rsidRDefault="00A35222" w:rsidP="00A35222">
      <w:pPr>
        <w:pStyle w:val="ListParagraph"/>
        <w:numPr>
          <w:ilvl w:val="0"/>
          <w:numId w:val="9"/>
        </w:numPr>
        <w:spacing w:after="0" w:line="360" w:lineRule="auto"/>
        <w:jc w:val="both"/>
        <w:rPr>
          <w:rFonts w:ascii="Times New Roman" w:hAnsi="Times New Roman"/>
          <w:sz w:val="24"/>
          <w:szCs w:val="24"/>
          <w:lang w:val="bg-BG"/>
        </w:rPr>
      </w:pPr>
      <w:r w:rsidRPr="00AA63BE">
        <w:rPr>
          <w:rFonts w:ascii="Times New Roman" w:hAnsi="Times New Roman"/>
          <w:sz w:val="24"/>
          <w:szCs w:val="24"/>
          <w:lang w:val="bg-BG"/>
        </w:rPr>
        <w:t>Други области и професионални направления във висшето образование и научните специалности, освен изброените 1)-4), които имат въздействие върху социално-икономическото включване на групи в неравностойно положение.</w:t>
      </w:r>
    </w:p>
    <w:p w:rsidR="00A35222" w:rsidRPr="00AA63BE" w:rsidRDefault="00A35222" w:rsidP="00A35222">
      <w:pPr>
        <w:spacing w:after="0" w:line="360" w:lineRule="auto"/>
        <w:ind w:firstLine="425"/>
        <w:jc w:val="both"/>
        <w:rPr>
          <w:rFonts w:ascii="Times New Roman" w:hAnsi="Times New Roman"/>
          <w:sz w:val="24"/>
          <w:szCs w:val="24"/>
          <w:lang w:val="bg-BG"/>
        </w:rPr>
      </w:pPr>
      <w:r w:rsidRPr="00AA63BE">
        <w:rPr>
          <w:rFonts w:ascii="Times New Roman" w:hAnsi="Times New Roman"/>
          <w:sz w:val="24"/>
          <w:szCs w:val="24"/>
          <w:lang w:val="bg-BG"/>
        </w:rPr>
        <w:t xml:space="preserve">Проектите в приоритетни области трябва да имат директно въздействие върху подобряването на социално-икономическото включване на граждани от групи в неравностойно положение, включително от ромски произход, чрез средствата на образованието, обучението и научните изследвания.  </w:t>
      </w:r>
    </w:p>
    <w:p w:rsidR="00A35222" w:rsidRPr="00AA63BE" w:rsidRDefault="00A35222" w:rsidP="00A35222">
      <w:pPr>
        <w:spacing w:after="0" w:line="360" w:lineRule="auto"/>
        <w:ind w:firstLine="425"/>
        <w:jc w:val="both"/>
        <w:rPr>
          <w:rFonts w:ascii="Times New Roman" w:hAnsi="Times New Roman"/>
          <w:sz w:val="24"/>
          <w:szCs w:val="24"/>
          <w:lang w:val="bg-BG"/>
        </w:rPr>
      </w:pPr>
      <w:r w:rsidRPr="00AA63BE">
        <w:rPr>
          <w:rFonts w:ascii="Times New Roman" w:hAnsi="Times New Roman"/>
          <w:sz w:val="24"/>
          <w:szCs w:val="24"/>
          <w:lang w:val="bg-BG"/>
        </w:rPr>
        <w:t>Проектите в приоритетни области по трите мерки на програмата получават допълнителни точки в процеса на оценяване.</w:t>
      </w:r>
    </w:p>
    <w:p w:rsidR="00A35222" w:rsidRPr="00AA63BE" w:rsidRDefault="00A35222" w:rsidP="00A35222">
      <w:pPr>
        <w:spacing w:line="360" w:lineRule="auto"/>
        <w:ind w:firstLine="360"/>
        <w:jc w:val="both"/>
        <w:rPr>
          <w:rFonts w:ascii="Times New Roman" w:hAnsi="Times New Roman"/>
          <w:color w:val="000000" w:themeColor="text1"/>
          <w:sz w:val="24"/>
          <w:szCs w:val="24"/>
          <w:lang w:val="bg-BG"/>
        </w:rPr>
      </w:pPr>
      <w:r w:rsidRPr="00AA63BE">
        <w:rPr>
          <w:rFonts w:ascii="Times New Roman" w:hAnsi="Times New Roman"/>
          <w:b/>
          <w:sz w:val="24"/>
          <w:szCs w:val="24"/>
          <w:lang w:val="bg-BG"/>
        </w:rPr>
        <w:t xml:space="preserve">Преди участието в конкурса всички кандидати задължително трябва да се запознаят с документите и указанията за участие в дейностите на Финансовия механизъм на ЕИП, публикувани на </w:t>
      </w:r>
      <w:hyperlink r:id="rId10" w:history="1">
        <w:r w:rsidRPr="00AA63BE">
          <w:rPr>
            <w:rStyle w:val="Hyperlink"/>
            <w:rFonts w:ascii="Times New Roman" w:hAnsi="Times New Roman"/>
            <w:color w:val="000000" w:themeColor="text1"/>
            <w:sz w:val="24"/>
            <w:szCs w:val="24"/>
            <w:lang w:val="bg-BG"/>
          </w:rPr>
          <w:t>www.eeagrants.org</w:t>
        </w:r>
      </w:hyperlink>
      <w:r w:rsidRPr="00AA63BE">
        <w:rPr>
          <w:rFonts w:ascii="Times New Roman" w:hAnsi="Times New Roman"/>
          <w:b/>
          <w:color w:val="000000" w:themeColor="text1"/>
          <w:sz w:val="24"/>
          <w:szCs w:val="24"/>
          <w:lang w:val="bg-BG"/>
        </w:rPr>
        <w:t>,</w:t>
      </w:r>
      <w:r w:rsidRPr="00AA63BE">
        <w:rPr>
          <w:rFonts w:ascii="Times New Roman" w:hAnsi="Times New Roman"/>
          <w:b/>
          <w:sz w:val="24"/>
          <w:szCs w:val="24"/>
          <w:lang w:val="bg-BG"/>
        </w:rPr>
        <w:t xml:space="preserve"> включително Регламента за изпълнение на Финансовия механизъм на ЕИП: </w:t>
      </w:r>
      <w:hyperlink r:id="rId11" w:history="1">
        <w:r w:rsidRPr="00AA63BE">
          <w:rPr>
            <w:rStyle w:val="Hyperlink"/>
            <w:rFonts w:ascii="Times New Roman" w:hAnsi="Times New Roman"/>
            <w:color w:val="000000" w:themeColor="text1"/>
            <w:sz w:val="24"/>
            <w:szCs w:val="24"/>
            <w:lang w:val="bg-BG"/>
          </w:rPr>
          <w:t>http://eeagrants.org/Results-data/Results-overview/Documents/Legal-documents/Regulations-with-annexes/EEA-Grants-2009-2014</w:t>
        </w:r>
      </w:hyperlink>
    </w:p>
    <w:p w:rsidR="00A35222" w:rsidRPr="00AA63BE" w:rsidRDefault="00A35222" w:rsidP="00A35222">
      <w:pPr>
        <w:spacing w:before="240" w:after="120" w:line="360" w:lineRule="auto"/>
        <w:ind w:firstLine="357"/>
        <w:rPr>
          <w:rFonts w:ascii="Times New Roman" w:hAnsi="Times New Roman"/>
          <w:b/>
          <w:i/>
          <w:smallCaps/>
          <w:color w:val="000000"/>
          <w:sz w:val="24"/>
          <w:szCs w:val="24"/>
          <w:lang w:val="bg-BG"/>
        </w:rPr>
      </w:pPr>
      <w:r w:rsidRPr="00AA63BE">
        <w:rPr>
          <w:rFonts w:ascii="Times New Roman" w:hAnsi="Times New Roman"/>
          <w:b/>
          <w:i/>
          <w:smallCaps/>
          <w:color w:val="000000"/>
          <w:sz w:val="24"/>
          <w:szCs w:val="24"/>
          <w:lang w:val="bg-BG"/>
        </w:rPr>
        <w:t>Програмни партньори от страните-донори:</w:t>
      </w:r>
    </w:p>
    <w:p w:rsidR="00A35222" w:rsidRPr="00AA63BE" w:rsidRDefault="00A35222" w:rsidP="00A35222">
      <w:pPr>
        <w:spacing w:before="240" w:after="120" w:line="360" w:lineRule="auto"/>
        <w:ind w:firstLine="357"/>
        <w:jc w:val="both"/>
        <w:rPr>
          <w:rStyle w:val="Emphasis"/>
          <w:rFonts w:ascii="Times New Roman" w:hAnsi="Times New Roman"/>
          <w:b w:val="0"/>
          <w:bCs/>
          <w:color w:val="000000"/>
          <w:sz w:val="24"/>
          <w:szCs w:val="24"/>
          <w:u w:val="single"/>
          <w:lang w:val="bg-BG"/>
        </w:rPr>
      </w:pPr>
      <w:r w:rsidRPr="00AA63BE">
        <w:rPr>
          <w:rFonts w:ascii="Times New Roman" w:hAnsi="Times New Roman"/>
          <w:b/>
          <w:sz w:val="24"/>
          <w:szCs w:val="24"/>
          <w:u w:val="single"/>
          <w:lang w:val="bg-BG"/>
        </w:rPr>
        <w:t>Норвегия</w:t>
      </w:r>
      <w:r w:rsidRPr="00AA63BE">
        <w:rPr>
          <w:rStyle w:val="Emphasis"/>
          <w:rFonts w:ascii="Times New Roman" w:hAnsi="Times New Roman"/>
          <w:bCs/>
          <w:color w:val="000000"/>
          <w:sz w:val="24"/>
          <w:szCs w:val="24"/>
          <w:u w:val="single"/>
          <w:lang w:val="bg-BG"/>
        </w:rPr>
        <w:t>:</w:t>
      </w:r>
    </w:p>
    <w:p w:rsidR="00A35222" w:rsidRPr="00AA63BE" w:rsidRDefault="00A35222" w:rsidP="00A35222">
      <w:pPr>
        <w:spacing w:after="0" w:line="360" w:lineRule="auto"/>
        <w:ind w:firstLine="360"/>
        <w:jc w:val="both"/>
        <w:rPr>
          <w:rStyle w:val="Emphasis"/>
          <w:rFonts w:ascii="Times New Roman" w:hAnsi="Times New Roman"/>
          <w:b w:val="0"/>
          <w:bCs/>
          <w:color w:val="000000"/>
          <w:sz w:val="24"/>
          <w:szCs w:val="24"/>
          <w:lang w:val="bg-BG"/>
        </w:rPr>
      </w:pPr>
      <w:r w:rsidRPr="00AA63BE">
        <w:rPr>
          <w:rStyle w:val="Emphasis"/>
          <w:rFonts w:ascii="Times New Roman" w:hAnsi="Times New Roman"/>
          <w:bCs/>
          <w:color w:val="000000"/>
          <w:sz w:val="24"/>
          <w:szCs w:val="24"/>
          <w:lang w:val="bg-BG"/>
        </w:rPr>
        <w:t>Норвежкият център за международно сътрудничество в образованието (SIU) e</w:t>
      </w:r>
      <w:r w:rsidRPr="00AA63BE">
        <w:rPr>
          <w:rFonts w:ascii="Times New Roman" w:hAnsi="Times New Roman"/>
          <w:color w:val="000000"/>
          <w:sz w:val="24"/>
          <w:szCs w:val="24"/>
          <w:lang w:val="bg-BG"/>
        </w:rPr>
        <w:t xml:space="preserve"> основният програмен партньор на програмния оператор от страна на Норвегия</w:t>
      </w:r>
      <w:r w:rsidRPr="00AA63BE">
        <w:rPr>
          <w:rStyle w:val="Emphasis"/>
          <w:rFonts w:ascii="Times New Roman" w:hAnsi="Times New Roman"/>
          <w:bCs/>
          <w:color w:val="000000"/>
          <w:sz w:val="24"/>
          <w:szCs w:val="24"/>
          <w:lang w:val="bg-BG"/>
        </w:rPr>
        <w:t xml:space="preserve">. SIU е националната агенция за международни програми и мерки, свързани с образованието. </w:t>
      </w:r>
      <w:r w:rsidRPr="00AA63BE">
        <w:rPr>
          <w:rStyle w:val="Emphasis"/>
          <w:rFonts w:ascii="Times New Roman" w:hAnsi="Times New Roman"/>
          <w:bCs/>
          <w:color w:val="000000"/>
          <w:sz w:val="24"/>
          <w:szCs w:val="24"/>
          <w:lang w:val="bg-BG"/>
        </w:rPr>
        <w:lastRenderedPageBreak/>
        <w:t xml:space="preserve">SIU  е основната контактна точка за сътрудничество с норвежки институции и организации в областите на образованието и обучението. </w:t>
      </w:r>
    </w:p>
    <w:p w:rsidR="00A35222" w:rsidRPr="00AA63BE" w:rsidRDefault="00A35222" w:rsidP="00A35222">
      <w:pPr>
        <w:spacing w:after="0" w:line="360" w:lineRule="auto"/>
        <w:ind w:firstLine="360"/>
        <w:jc w:val="both"/>
        <w:rPr>
          <w:rStyle w:val="Emphasis"/>
          <w:rFonts w:ascii="Times New Roman" w:hAnsi="Times New Roman"/>
          <w:b w:val="0"/>
          <w:bCs/>
          <w:color w:val="000000"/>
          <w:sz w:val="24"/>
          <w:szCs w:val="24"/>
          <w:lang w:val="bg-BG"/>
        </w:rPr>
      </w:pPr>
      <w:r w:rsidRPr="00AA63BE">
        <w:rPr>
          <w:rStyle w:val="Emphasis"/>
          <w:rFonts w:ascii="Times New Roman" w:hAnsi="Times New Roman"/>
          <w:bCs/>
          <w:color w:val="000000"/>
          <w:sz w:val="24"/>
          <w:szCs w:val="24"/>
          <w:lang w:val="bg-BG"/>
        </w:rPr>
        <w:t xml:space="preserve">В областта на научните изследвания основна контактна точна е Съветът за научни изследвания на Норвегия (The Research Council of Norway). </w:t>
      </w:r>
    </w:p>
    <w:p w:rsidR="00A35222" w:rsidRPr="00AA63BE" w:rsidRDefault="00A35222" w:rsidP="00A35222">
      <w:pPr>
        <w:spacing w:after="0" w:line="360" w:lineRule="auto"/>
        <w:ind w:firstLine="360"/>
        <w:jc w:val="both"/>
        <w:rPr>
          <w:rStyle w:val="Emphasis"/>
          <w:rFonts w:ascii="Times New Roman" w:hAnsi="Times New Roman"/>
          <w:b w:val="0"/>
          <w:bCs/>
          <w:color w:val="000000"/>
          <w:sz w:val="24"/>
          <w:szCs w:val="24"/>
          <w:lang w:val="bg-BG"/>
        </w:rPr>
      </w:pPr>
      <w:r w:rsidRPr="00AA63BE">
        <w:rPr>
          <w:rFonts w:ascii="Times New Roman" w:hAnsi="Times New Roman"/>
          <w:sz w:val="24"/>
          <w:szCs w:val="24"/>
          <w:lang w:val="bg-BG"/>
        </w:rPr>
        <w:t>За допълнителна информация, моля посетете:</w:t>
      </w:r>
    </w:p>
    <w:p w:rsidR="00A35222" w:rsidRPr="00AA63BE" w:rsidRDefault="00A35222" w:rsidP="00A35222">
      <w:pPr>
        <w:numPr>
          <w:ilvl w:val="0"/>
          <w:numId w:val="3"/>
        </w:numPr>
        <w:spacing w:after="0" w:line="360" w:lineRule="auto"/>
        <w:jc w:val="both"/>
        <w:rPr>
          <w:rStyle w:val="Emphasis"/>
          <w:rFonts w:ascii="Times New Roman" w:hAnsi="Times New Roman"/>
          <w:b w:val="0"/>
          <w:color w:val="000000"/>
          <w:sz w:val="24"/>
          <w:szCs w:val="24"/>
          <w:lang w:val="bg-BG"/>
        </w:rPr>
      </w:pPr>
      <w:r w:rsidRPr="00AA63BE">
        <w:rPr>
          <w:rStyle w:val="Emphasis"/>
          <w:rFonts w:ascii="Times New Roman" w:hAnsi="Times New Roman"/>
          <w:bCs/>
          <w:color w:val="000000"/>
          <w:sz w:val="24"/>
          <w:szCs w:val="24"/>
          <w:lang w:val="bg-BG"/>
        </w:rPr>
        <w:t>Норвежки център за международно сътрудничество в образованието</w:t>
      </w:r>
      <w:r w:rsidRPr="00AA63BE">
        <w:rPr>
          <w:rStyle w:val="Emphasis"/>
          <w:rFonts w:ascii="Times New Roman" w:hAnsi="Times New Roman"/>
          <w:color w:val="000000"/>
          <w:sz w:val="24"/>
          <w:szCs w:val="24"/>
          <w:lang w:val="bg-BG"/>
        </w:rPr>
        <w:t>:</w:t>
      </w:r>
    </w:p>
    <w:p w:rsidR="00A35222" w:rsidRPr="00AA63BE" w:rsidRDefault="000853DC" w:rsidP="00A35222">
      <w:pPr>
        <w:spacing w:after="0" w:line="360" w:lineRule="auto"/>
        <w:ind w:left="709"/>
        <w:jc w:val="both"/>
        <w:rPr>
          <w:rFonts w:ascii="Times New Roman" w:hAnsi="Times New Roman"/>
          <w:sz w:val="24"/>
          <w:szCs w:val="24"/>
          <w:lang w:val="bg-BG"/>
        </w:rPr>
      </w:pPr>
      <w:hyperlink r:id="rId12" w:history="1">
        <w:r w:rsidR="00A35222" w:rsidRPr="00AA63BE">
          <w:rPr>
            <w:rStyle w:val="Hyperlink"/>
            <w:rFonts w:ascii="Times New Roman" w:hAnsi="Times New Roman"/>
            <w:sz w:val="24"/>
            <w:szCs w:val="24"/>
            <w:lang w:val="bg-BG"/>
          </w:rPr>
          <w:t>http://siu.no</w:t>
        </w:r>
      </w:hyperlink>
      <w:r w:rsidR="00A35222" w:rsidRPr="00AA63BE">
        <w:rPr>
          <w:rFonts w:ascii="Times New Roman" w:hAnsi="Times New Roman"/>
          <w:sz w:val="24"/>
          <w:szCs w:val="24"/>
          <w:lang w:val="bg-BG"/>
        </w:rPr>
        <w:t xml:space="preserve"> </w:t>
      </w:r>
    </w:p>
    <w:p w:rsidR="00A35222" w:rsidRPr="00AA63BE" w:rsidRDefault="00A35222" w:rsidP="00A35222">
      <w:pPr>
        <w:numPr>
          <w:ilvl w:val="0"/>
          <w:numId w:val="3"/>
        </w:numPr>
        <w:spacing w:after="0" w:line="360" w:lineRule="auto"/>
        <w:jc w:val="both"/>
        <w:rPr>
          <w:rStyle w:val="Emphasis"/>
          <w:rFonts w:ascii="Times New Roman" w:hAnsi="Times New Roman"/>
          <w:b w:val="0"/>
          <w:color w:val="000000"/>
          <w:sz w:val="24"/>
          <w:szCs w:val="24"/>
          <w:lang w:val="bg-BG"/>
        </w:rPr>
      </w:pPr>
      <w:r w:rsidRPr="00AA63BE">
        <w:rPr>
          <w:rStyle w:val="Emphasis"/>
          <w:rFonts w:ascii="Times New Roman" w:hAnsi="Times New Roman"/>
          <w:bCs/>
          <w:color w:val="000000"/>
          <w:sz w:val="24"/>
          <w:szCs w:val="24"/>
          <w:lang w:val="bg-BG"/>
        </w:rPr>
        <w:t>Съвет за научни изследвания на Норвегия</w:t>
      </w:r>
      <w:r w:rsidRPr="00AA63BE">
        <w:rPr>
          <w:rStyle w:val="Emphasis"/>
          <w:rFonts w:ascii="Times New Roman" w:hAnsi="Times New Roman"/>
          <w:color w:val="000000"/>
          <w:sz w:val="24"/>
          <w:szCs w:val="24"/>
          <w:lang w:val="bg-BG"/>
        </w:rPr>
        <w:t xml:space="preserve">: </w:t>
      </w:r>
    </w:p>
    <w:p w:rsidR="00A35222" w:rsidRPr="00AA63BE" w:rsidRDefault="00101F9C" w:rsidP="00A35222">
      <w:pPr>
        <w:spacing w:after="0" w:line="360" w:lineRule="auto"/>
        <w:ind w:left="709"/>
        <w:jc w:val="both"/>
        <w:rPr>
          <w:rStyle w:val="Emphasis"/>
          <w:rFonts w:ascii="Times New Roman" w:hAnsi="Times New Roman"/>
          <w:color w:val="000000"/>
          <w:sz w:val="24"/>
          <w:szCs w:val="24"/>
          <w:lang w:val="bg-BG"/>
        </w:rPr>
      </w:pPr>
      <w:hyperlink r:id="rId13" w:history="1">
        <w:r w:rsidR="00A35222" w:rsidRPr="00AA63BE">
          <w:rPr>
            <w:rStyle w:val="Hyperlink"/>
            <w:rFonts w:ascii="Times New Roman" w:hAnsi="Times New Roman"/>
            <w:sz w:val="24"/>
            <w:szCs w:val="24"/>
            <w:lang w:val="bg-BG"/>
          </w:rPr>
          <w:t>http://www.rcn.no</w:t>
        </w:r>
      </w:hyperlink>
      <w:r w:rsidR="00A35222" w:rsidRPr="00AA63BE">
        <w:rPr>
          <w:rStyle w:val="Emphasis"/>
          <w:rFonts w:ascii="Times New Roman" w:hAnsi="Times New Roman"/>
          <w:color w:val="000000"/>
          <w:sz w:val="24"/>
          <w:szCs w:val="24"/>
          <w:lang w:val="bg-BG"/>
        </w:rPr>
        <w:t xml:space="preserve">  </w:t>
      </w:r>
    </w:p>
    <w:p w:rsidR="00A35222" w:rsidRPr="00AA63BE" w:rsidRDefault="00A35222" w:rsidP="00A35222">
      <w:pPr>
        <w:spacing w:after="0" w:line="360" w:lineRule="auto"/>
        <w:ind w:firstLine="360"/>
        <w:jc w:val="both"/>
        <w:rPr>
          <w:rStyle w:val="Emphasis"/>
          <w:rFonts w:ascii="Times New Roman" w:hAnsi="Times New Roman"/>
          <w:bCs/>
          <w:color w:val="000000"/>
          <w:sz w:val="24"/>
          <w:szCs w:val="24"/>
          <w:lang w:val="bg-BG"/>
        </w:rPr>
      </w:pPr>
      <w:r w:rsidRPr="00AA63BE">
        <w:rPr>
          <w:rStyle w:val="Emphasis"/>
          <w:rFonts w:ascii="Times New Roman" w:hAnsi="Times New Roman"/>
          <w:bCs/>
          <w:color w:val="000000"/>
          <w:sz w:val="24"/>
          <w:szCs w:val="24"/>
          <w:lang w:val="bg-BG"/>
        </w:rPr>
        <w:t>Висши училища и научни организации, които търсят партньори от Норвегия, могат да се регистрират в следните бази данни:</w:t>
      </w:r>
    </w:p>
    <w:p w:rsidR="00A35222" w:rsidRPr="00AA63BE" w:rsidRDefault="00A35222" w:rsidP="00A35222">
      <w:pPr>
        <w:spacing w:after="0" w:line="360" w:lineRule="auto"/>
        <w:jc w:val="both"/>
        <w:rPr>
          <w:rFonts w:ascii="Times New Roman" w:hAnsi="Times New Roman"/>
          <w:sz w:val="24"/>
          <w:szCs w:val="24"/>
          <w:lang w:val="bg-BG"/>
        </w:rPr>
      </w:pPr>
      <w:r w:rsidRPr="00AA63BE">
        <w:rPr>
          <w:rStyle w:val="Emphasis"/>
          <w:rFonts w:ascii="Times New Roman" w:hAnsi="Times New Roman"/>
          <w:color w:val="000000"/>
          <w:sz w:val="24"/>
          <w:szCs w:val="24"/>
          <w:lang w:val="bg-BG"/>
        </w:rPr>
        <w:t xml:space="preserve">     </w:t>
      </w:r>
      <w:r w:rsidRPr="00AA63BE">
        <w:rPr>
          <w:rFonts w:ascii="Times New Roman" w:hAnsi="Times New Roman"/>
          <w:sz w:val="24"/>
          <w:szCs w:val="24"/>
          <w:lang w:val="bg-BG"/>
        </w:rPr>
        <w:t xml:space="preserve">База данни, поддържана от </w:t>
      </w:r>
      <w:r w:rsidRPr="00AA63BE">
        <w:rPr>
          <w:rFonts w:ascii="Times New Roman" w:hAnsi="Times New Roman"/>
          <w:b/>
          <w:sz w:val="24"/>
          <w:szCs w:val="24"/>
          <w:lang w:val="bg-BG"/>
        </w:rPr>
        <w:t>SIU</w:t>
      </w:r>
      <w:r w:rsidRPr="00AA63BE">
        <w:rPr>
          <w:rFonts w:ascii="Times New Roman" w:hAnsi="Times New Roman"/>
          <w:sz w:val="24"/>
          <w:szCs w:val="24"/>
          <w:lang w:val="bg-BG"/>
        </w:rPr>
        <w:t>:</w:t>
      </w:r>
    </w:p>
    <w:p w:rsidR="00A35222" w:rsidRPr="00AA63BE" w:rsidRDefault="00101F9C" w:rsidP="00A35222">
      <w:pPr>
        <w:spacing w:after="120" w:line="360" w:lineRule="auto"/>
        <w:ind w:firstLine="708"/>
        <w:jc w:val="both"/>
        <w:rPr>
          <w:rFonts w:ascii="Times New Roman" w:eastAsiaTheme="minorEastAsia" w:hAnsi="Times New Roman"/>
          <w:sz w:val="24"/>
          <w:szCs w:val="24"/>
          <w:lang w:val="bg-BG" w:eastAsia="bg-BG"/>
        </w:rPr>
      </w:pPr>
      <w:hyperlink r:id="rId14" w:history="1">
        <w:r w:rsidR="00A35222" w:rsidRPr="00AA63BE">
          <w:rPr>
            <w:rFonts w:ascii="Times New Roman" w:eastAsiaTheme="minorEastAsia" w:hAnsi="Times New Roman"/>
            <w:color w:val="0000FF"/>
            <w:sz w:val="24"/>
            <w:szCs w:val="24"/>
            <w:u w:val="single"/>
            <w:lang w:val="bg-BG" w:eastAsia="bg-BG"/>
          </w:rPr>
          <w:t>http://siu.no/eng/Front-Page/EEA-Partner-search</w:t>
        </w:r>
      </w:hyperlink>
    </w:p>
    <w:p w:rsidR="00A35222" w:rsidRPr="00AA63BE" w:rsidRDefault="00A35222" w:rsidP="00A35222">
      <w:pPr>
        <w:numPr>
          <w:ilvl w:val="0"/>
          <w:numId w:val="5"/>
        </w:numPr>
        <w:spacing w:after="120" w:line="360" w:lineRule="auto"/>
        <w:jc w:val="both"/>
        <w:rPr>
          <w:rFonts w:ascii="Times New Roman" w:eastAsiaTheme="minorEastAsia" w:hAnsi="Times New Roman"/>
          <w:sz w:val="24"/>
          <w:szCs w:val="24"/>
          <w:lang w:val="bg-BG" w:eastAsia="bg-BG"/>
        </w:rPr>
      </w:pPr>
      <w:r w:rsidRPr="00AA63BE">
        <w:rPr>
          <w:rFonts w:ascii="Times New Roman" w:hAnsi="Times New Roman"/>
          <w:sz w:val="24"/>
          <w:szCs w:val="24"/>
          <w:lang w:val="bg-BG"/>
        </w:rPr>
        <w:t xml:space="preserve">База данни, поддържана от </w:t>
      </w:r>
      <w:r w:rsidRPr="00AA63BE">
        <w:rPr>
          <w:rStyle w:val="Emphasis"/>
          <w:rFonts w:ascii="Times New Roman" w:hAnsi="Times New Roman"/>
          <w:bCs/>
          <w:color w:val="000000"/>
          <w:sz w:val="24"/>
          <w:szCs w:val="24"/>
          <w:lang w:val="bg-BG"/>
        </w:rPr>
        <w:t>Съветa за научни изследвания на Норвегия</w:t>
      </w:r>
      <w:r w:rsidRPr="00AA63BE">
        <w:rPr>
          <w:rFonts w:ascii="Times New Roman" w:eastAsiaTheme="minorEastAsia" w:hAnsi="Times New Roman"/>
          <w:sz w:val="24"/>
          <w:szCs w:val="24"/>
          <w:lang w:val="bg-BG" w:eastAsia="bg-BG"/>
        </w:rPr>
        <w:t>:</w:t>
      </w:r>
    </w:p>
    <w:p w:rsidR="00A35222" w:rsidRPr="00AA63BE" w:rsidRDefault="00A35222" w:rsidP="00A35222">
      <w:pPr>
        <w:spacing w:after="0" w:line="360" w:lineRule="auto"/>
        <w:ind w:firstLine="357"/>
        <w:jc w:val="both"/>
        <w:rPr>
          <w:rStyle w:val="Emphasis"/>
          <w:rFonts w:ascii="Times New Roman" w:hAnsi="Times New Roman"/>
          <w:b w:val="0"/>
          <w:color w:val="000000"/>
          <w:sz w:val="24"/>
          <w:szCs w:val="24"/>
          <w:lang w:val="bg-BG"/>
        </w:rPr>
      </w:pPr>
      <w:r w:rsidRPr="00AA63BE">
        <w:rPr>
          <w:rFonts w:ascii="Times New Roman" w:eastAsiaTheme="minorEastAsia" w:hAnsi="Times New Roman"/>
          <w:sz w:val="24"/>
          <w:szCs w:val="24"/>
          <w:lang w:val="bg-BG" w:eastAsia="bg-BG"/>
        </w:rPr>
        <w:t xml:space="preserve">       </w:t>
      </w:r>
      <w:hyperlink r:id="rId15" w:history="1">
        <w:r w:rsidRPr="00AA63BE">
          <w:rPr>
            <w:rFonts w:ascii="Times New Roman" w:eastAsiaTheme="minorEastAsia" w:hAnsi="Times New Roman"/>
            <w:color w:val="0000FF"/>
            <w:sz w:val="24"/>
            <w:szCs w:val="24"/>
            <w:u w:val="single"/>
            <w:lang w:val="bg-BG" w:eastAsia="bg-BG"/>
          </w:rPr>
          <w:t>http://www.forskningsradet.no/no/Artikkel/Partner_search/1253981563289</w:t>
        </w:r>
      </w:hyperlink>
    </w:p>
    <w:p w:rsidR="00A35222" w:rsidRPr="00AA63BE" w:rsidRDefault="00A35222" w:rsidP="00A35222">
      <w:pPr>
        <w:spacing w:before="240" w:after="120" w:line="360" w:lineRule="auto"/>
        <w:ind w:firstLine="357"/>
        <w:jc w:val="both"/>
        <w:rPr>
          <w:rFonts w:ascii="Times New Roman" w:hAnsi="Times New Roman"/>
          <w:b/>
          <w:sz w:val="24"/>
          <w:szCs w:val="24"/>
          <w:u w:val="single"/>
          <w:lang w:val="bg-BG"/>
        </w:rPr>
      </w:pPr>
      <w:r w:rsidRPr="00AA63BE">
        <w:rPr>
          <w:rFonts w:ascii="Times New Roman" w:hAnsi="Times New Roman"/>
          <w:b/>
          <w:sz w:val="24"/>
          <w:szCs w:val="24"/>
          <w:u w:val="single"/>
          <w:lang w:val="bg-BG"/>
        </w:rPr>
        <w:t xml:space="preserve">Исландия: </w:t>
      </w:r>
    </w:p>
    <w:p w:rsidR="00A35222" w:rsidRPr="00AA63BE" w:rsidRDefault="00A35222" w:rsidP="00A35222">
      <w:pPr>
        <w:spacing w:after="0" w:line="360" w:lineRule="auto"/>
        <w:ind w:firstLine="360"/>
        <w:jc w:val="both"/>
        <w:rPr>
          <w:rFonts w:ascii="Times New Roman" w:hAnsi="Times New Roman"/>
          <w:color w:val="000000"/>
          <w:sz w:val="24"/>
          <w:szCs w:val="24"/>
          <w:lang w:val="bg-BG"/>
        </w:rPr>
      </w:pPr>
      <w:r w:rsidRPr="00AA63BE">
        <w:rPr>
          <w:rFonts w:ascii="Times New Roman" w:hAnsi="Times New Roman"/>
          <w:sz w:val="24"/>
          <w:szCs w:val="24"/>
          <w:lang w:val="bg-BG"/>
        </w:rPr>
        <w:t>Програмен</w:t>
      </w:r>
      <w:r w:rsidRPr="00AA63BE">
        <w:rPr>
          <w:rFonts w:ascii="Times New Roman" w:hAnsi="Times New Roman"/>
          <w:color w:val="000000"/>
          <w:sz w:val="24"/>
          <w:szCs w:val="24"/>
          <w:lang w:val="bg-BG"/>
        </w:rPr>
        <w:t xml:space="preserve"> партньор от страна на Исландия е Исландският център за научни изследвания – The Icelandic Center for Research (RANNIS), който</w:t>
      </w:r>
      <w:r w:rsidRPr="00AA63BE">
        <w:rPr>
          <w:rFonts w:ascii="Times New Roman" w:hAnsi="Times New Roman"/>
          <w:color w:val="FF0000"/>
          <w:sz w:val="24"/>
          <w:szCs w:val="24"/>
          <w:lang w:val="bg-BG"/>
        </w:rPr>
        <w:t xml:space="preserve"> </w:t>
      </w:r>
      <w:r w:rsidRPr="00AA63BE">
        <w:rPr>
          <w:rFonts w:ascii="Times New Roman" w:hAnsi="Times New Roman"/>
          <w:sz w:val="24"/>
          <w:szCs w:val="24"/>
          <w:lang w:val="bg-BG"/>
        </w:rPr>
        <w:t xml:space="preserve">е определен за национална контактна точка, която има готовност да сътрудничи, информира и ръководи заинтересованите институции, които търсят  </w:t>
      </w:r>
      <w:r w:rsidRPr="00AA63BE">
        <w:rPr>
          <w:rFonts w:ascii="Times New Roman" w:hAnsi="Times New Roman"/>
          <w:color w:val="000000"/>
          <w:sz w:val="24"/>
          <w:szCs w:val="24"/>
          <w:lang w:val="bg-BG"/>
        </w:rPr>
        <w:t xml:space="preserve">потенциалното сътрудничество и други възможности за научни изследвания или обмяна на опит с партньорски организации от Исландия. </w:t>
      </w:r>
    </w:p>
    <w:p w:rsidR="00A35222" w:rsidRPr="00AA63BE" w:rsidRDefault="00A35222" w:rsidP="00A35222">
      <w:pPr>
        <w:spacing w:after="0" w:line="360" w:lineRule="auto"/>
        <w:ind w:firstLine="360"/>
        <w:jc w:val="both"/>
        <w:rPr>
          <w:rFonts w:ascii="Times New Roman" w:hAnsi="Times New Roman"/>
          <w:color w:val="000000"/>
          <w:sz w:val="24"/>
          <w:szCs w:val="24"/>
          <w:lang w:val="bg-BG"/>
        </w:rPr>
      </w:pPr>
      <w:r w:rsidRPr="00AA63BE">
        <w:rPr>
          <w:rFonts w:ascii="Times New Roman" w:hAnsi="Times New Roman"/>
          <w:color w:val="000000"/>
          <w:sz w:val="24"/>
          <w:szCs w:val="24"/>
          <w:lang w:val="bg-BG"/>
        </w:rPr>
        <w:t xml:space="preserve">За </w:t>
      </w:r>
      <w:r w:rsidRPr="00AA63BE">
        <w:rPr>
          <w:rFonts w:ascii="Times New Roman" w:hAnsi="Times New Roman"/>
          <w:sz w:val="24"/>
          <w:szCs w:val="24"/>
          <w:lang w:val="bg-BG"/>
        </w:rPr>
        <w:t>допълнителна</w:t>
      </w:r>
      <w:r w:rsidRPr="00AA63BE">
        <w:rPr>
          <w:rFonts w:ascii="Times New Roman" w:hAnsi="Times New Roman"/>
          <w:color w:val="000000"/>
          <w:sz w:val="24"/>
          <w:szCs w:val="24"/>
          <w:lang w:val="bg-BG"/>
        </w:rPr>
        <w:t xml:space="preserve"> информация, моля посетете </w:t>
      </w:r>
      <w:hyperlink r:id="rId16" w:history="1">
        <w:r w:rsidRPr="00AA63BE">
          <w:rPr>
            <w:rStyle w:val="Hyperlink"/>
            <w:rFonts w:ascii="Times New Roman" w:hAnsi="Times New Roman"/>
            <w:sz w:val="24"/>
            <w:szCs w:val="24"/>
            <w:lang w:val="bg-BG"/>
          </w:rPr>
          <w:t>http://www.rannis.is</w:t>
        </w:r>
      </w:hyperlink>
      <w:r w:rsidRPr="00AA63BE">
        <w:rPr>
          <w:rFonts w:ascii="Times New Roman" w:hAnsi="Times New Roman"/>
          <w:color w:val="000000"/>
          <w:sz w:val="24"/>
          <w:szCs w:val="24"/>
          <w:lang w:val="bg-BG"/>
        </w:rPr>
        <w:t xml:space="preserve"> </w:t>
      </w:r>
    </w:p>
    <w:p w:rsidR="00A35222" w:rsidRPr="00AA63BE" w:rsidRDefault="00A35222" w:rsidP="00A35222">
      <w:pPr>
        <w:spacing w:before="240" w:after="120" w:line="360" w:lineRule="auto"/>
        <w:ind w:firstLine="357"/>
        <w:jc w:val="both"/>
        <w:rPr>
          <w:rFonts w:ascii="Times New Roman" w:hAnsi="Times New Roman"/>
          <w:b/>
          <w:sz w:val="24"/>
          <w:szCs w:val="24"/>
          <w:u w:val="single"/>
          <w:lang w:val="bg-BG"/>
        </w:rPr>
      </w:pPr>
      <w:r w:rsidRPr="00AA63BE">
        <w:rPr>
          <w:rFonts w:ascii="Times New Roman" w:hAnsi="Times New Roman"/>
          <w:b/>
          <w:sz w:val="24"/>
          <w:szCs w:val="24"/>
          <w:u w:val="single"/>
          <w:lang w:val="bg-BG"/>
        </w:rPr>
        <w:t>Лихтенщайн:</w:t>
      </w:r>
    </w:p>
    <w:p w:rsidR="00A35222" w:rsidRPr="00AA63BE" w:rsidRDefault="00A35222" w:rsidP="00A35222">
      <w:pPr>
        <w:spacing w:after="0" w:line="360" w:lineRule="auto"/>
        <w:ind w:firstLine="540"/>
        <w:jc w:val="both"/>
        <w:rPr>
          <w:rFonts w:ascii="Times New Roman" w:hAnsi="Times New Roman"/>
          <w:color w:val="000000"/>
          <w:sz w:val="24"/>
          <w:szCs w:val="24"/>
          <w:lang w:val="bg-BG"/>
        </w:rPr>
      </w:pPr>
      <w:r w:rsidRPr="00AA63BE">
        <w:rPr>
          <w:rFonts w:ascii="Times New Roman" w:hAnsi="Times New Roman"/>
          <w:sz w:val="24"/>
          <w:szCs w:val="24"/>
          <w:lang w:val="bg-BG"/>
        </w:rPr>
        <w:t xml:space="preserve">Агенцията </w:t>
      </w:r>
      <w:r w:rsidRPr="00AA63BE">
        <w:rPr>
          <w:rFonts w:ascii="Times New Roman" w:hAnsi="Times New Roman"/>
          <w:color w:val="000000"/>
          <w:sz w:val="24"/>
          <w:szCs w:val="24"/>
          <w:lang w:val="bg-BG"/>
        </w:rPr>
        <w:t>за</w:t>
      </w:r>
      <w:r w:rsidRPr="00AA63BE">
        <w:rPr>
          <w:rFonts w:ascii="Times New Roman" w:hAnsi="Times New Roman"/>
          <w:sz w:val="24"/>
          <w:szCs w:val="24"/>
          <w:lang w:val="bg-BG"/>
        </w:rPr>
        <w:t xml:space="preserve"> международни образователни въпроси (AIBA) е п</w:t>
      </w:r>
      <w:r w:rsidRPr="00AA63BE">
        <w:rPr>
          <w:rFonts w:ascii="Times New Roman" w:hAnsi="Times New Roman"/>
          <w:color w:val="000000"/>
          <w:sz w:val="24"/>
          <w:szCs w:val="24"/>
          <w:lang w:val="bg-BG"/>
        </w:rPr>
        <w:t xml:space="preserve">рограмен партньор от страна на </w:t>
      </w:r>
      <w:r w:rsidRPr="00AA63BE">
        <w:rPr>
          <w:rFonts w:ascii="Times New Roman" w:hAnsi="Times New Roman"/>
          <w:sz w:val="24"/>
          <w:szCs w:val="24"/>
          <w:lang w:val="bg-BG"/>
        </w:rPr>
        <w:t>Лихтенщайн. AIBA</w:t>
      </w:r>
      <w:r w:rsidRPr="00AA63BE">
        <w:rPr>
          <w:rFonts w:ascii="Times New Roman" w:hAnsi="Times New Roman"/>
          <w:color w:val="000000"/>
          <w:sz w:val="24"/>
          <w:szCs w:val="24"/>
          <w:lang w:val="bg-BG"/>
        </w:rPr>
        <w:t xml:space="preserve"> е националната агенция на Лихтенщайн за европейските образователни програми, регионални и международни проекти в областта на образованието. </w:t>
      </w:r>
    </w:p>
    <w:p w:rsidR="00A35222" w:rsidRPr="00AA63BE" w:rsidRDefault="00A35222" w:rsidP="00A35222">
      <w:pPr>
        <w:spacing w:after="0" w:line="360" w:lineRule="auto"/>
        <w:ind w:firstLine="360"/>
        <w:jc w:val="both"/>
        <w:rPr>
          <w:rFonts w:ascii="Times New Roman" w:hAnsi="Times New Roman"/>
          <w:color w:val="000000"/>
          <w:sz w:val="24"/>
          <w:szCs w:val="24"/>
          <w:lang w:val="bg-BG"/>
        </w:rPr>
      </w:pPr>
      <w:r w:rsidRPr="00AA63BE">
        <w:rPr>
          <w:rFonts w:ascii="Times New Roman" w:hAnsi="Times New Roman"/>
          <w:color w:val="000000"/>
          <w:sz w:val="24"/>
          <w:szCs w:val="24"/>
          <w:lang w:val="bg-BG"/>
        </w:rPr>
        <w:t xml:space="preserve">За </w:t>
      </w:r>
      <w:r w:rsidRPr="00AA63BE">
        <w:rPr>
          <w:rFonts w:ascii="Times New Roman" w:hAnsi="Times New Roman"/>
          <w:sz w:val="24"/>
          <w:szCs w:val="24"/>
          <w:lang w:val="bg-BG"/>
        </w:rPr>
        <w:t>допълнителна</w:t>
      </w:r>
      <w:r w:rsidRPr="00AA63BE">
        <w:rPr>
          <w:rFonts w:ascii="Times New Roman" w:hAnsi="Times New Roman"/>
          <w:color w:val="000000"/>
          <w:sz w:val="24"/>
          <w:szCs w:val="24"/>
          <w:lang w:val="bg-BG"/>
        </w:rPr>
        <w:t xml:space="preserve"> информация, моля посетете </w:t>
      </w:r>
      <w:hyperlink r:id="rId17" w:history="1">
        <w:r w:rsidRPr="00AA63BE">
          <w:rPr>
            <w:rStyle w:val="Hyperlink"/>
            <w:rFonts w:ascii="Times New Roman" w:hAnsi="Times New Roman"/>
            <w:sz w:val="24"/>
            <w:szCs w:val="24"/>
            <w:lang w:val="bg-BG"/>
          </w:rPr>
          <w:t>http://www.aiba.llv.li/</w:t>
        </w:r>
      </w:hyperlink>
    </w:p>
    <w:p w:rsidR="00A35222" w:rsidRPr="00AA63BE" w:rsidRDefault="00A35222" w:rsidP="00A35222">
      <w:pPr>
        <w:spacing w:after="0" w:line="360" w:lineRule="auto"/>
        <w:ind w:firstLine="540"/>
        <w:jc w:val="both"/>
        <w:rPr>
          <w:rFonts w:ascii="Times New Roman" w:hAnsi="Times New Roman"/>
          <w:b/>
          <w:sz w:val="24"/>
          <w:szCs w:val="24"/>
          <w:lang w:val="bg-BG"/>
        </w:rPr>
      </w:pPr>
    </w:p>
    <w:p w:rsidR="00A35222" w:rsidRPr="00AA63BE" w:rsidRDefault="00A35222" w:rsidP="00A35222">
      <w:pPr>
        <w:pStyle w:val="NormalWeb"/>
        <w:spacing w:before="0" w:beforeAutospacing="0" w:after="0" w:afterAutospacing="0" w:line="360" w:lineRule="auto"/>
        <w:ind w:left="714"/>
        <w:jc w:val="both"/>
      </w:pPr>
    </w:p>
    <w:p w:rsidR="00A35222" w:rsidRPr="00AA63BE" w:rsidRDefault="00A35222" w:rsidP="00A35222">
      <w:pPr>
        <w:spacing w:before="480" w:after="240" w:line="360" w:lineRule="auto"/>
        <w:ind w:firstLine="357"/>
        <w:jc w:val="center"/>
        <w:rPr>
          <w:rFonts w:ascii="Times New Roman" w:eastAsiaTheme="minorEastAsia" w:hAnsi="Times New Roman"/>
          <w:b/>
          <w:caps/>
          <w:sz w:val="24"/>
          <w:szCs w:val="24"/>
          <w:lang w:val="bg-BG" w:eastAsia="bg-BG"/>
        </w:rPr>
      </w:pPr>
      <w:r w:rsidRPr="00AA63BE">
        <w:rPr>
          <w:rFonts w:ascii="Times New Roman" w:eastAsiaTheme="minorEastAsia" w:hAnsi="Times New Roman"/>
          <w:b/>
          <w:caps/>
          <w:sz w:val="24"/>
          <w:szCs w:val="24"/>
          <w:lang w:val="bg-BG" w:eastAsia="bg-BG"/>
        </w:rPr>
        <w:lastRenderedPageBreak/>
        <w:t>ОПИСАНИЕ НА ПОКАНАТА:</w:t>
      </w:r>
    </w:p>
    <w:p w:rsidR="00635587" w:rsidRPr="00AA63BE" w:rsidRDefault="00BE7D31" w:rsidP="00D61C98">
      <w:pPr>
        <w:spacing w:after="0" w:line="360" w:lineRule="auto"/>
        <w:ind w:firstLine="360"/>
        <w:jc w:val="both"/>
        <w:rPr>
          <w:rFonts w:ascii="Times New Roman" w:hAnsi="Times New Roman"/>
          <w:sz w:val="24"/>
          <w:szCs w:val="24"/>
          <w:lang w:val="bg-BG"/>
        </w:rPr>
      </w:pPr>
      <w:r w:rsidRPr="00AA63BE">
        <w:rPr>
          <w:rFonts w:ascii="Times New Roman" w:hAnsi="Times New Roman"/>
          <w:b/>
          <w:sz w:val="24"/>
          <w:szCs w:val="24"/>
          <w:lang w:val="bg-BG"/>
        </w:rPr>
        <w:t>Мярка „Проекти за мобилност във висшето образование”</w:t>
      </w:r>
      <w:r w:rsidRPr="00AA63BE">
        <w:rPr>
          <w:rFonts w:ascii="Times New Roman" w:hAnsi="Times New Roman"/>
          <w:sz w:val="24"/>
          <w:szCs w:val="24"/>
          <w:lang w:val="bg-BG"/>
        </w:rPr>
        <w:t xml:space="preserve"> е</w:t>
      </w:r>
      <w:r w:rsidRPr="00AA63BE">
        <w:rPr>
          <w:rFonts w:ascii="Times New Roman" w:hAnsi="Times New Roman"/>
          <w:b/>
          <w:sz w:val="24"/>
          <w:szCs w:val="24"/>
          <w:lang w:val="bg-BG"/>
        </w:rPr>
        <w:t xml:space="preserve"> </w:t>
      </w:r>
      <w:r w:rsidRPr="00AA63BE">
        <w:rPr>
          <w:rFonts w:ascii="Times New Roman" w:hAnsi="Times New Roman"/>
          <w:sz w:val="24"/>
          <w:szCs w:val="24"/>
          <w:lang w:val="bg-BG"/>
        </w:rPr>
        <w:t xml:space="preserve">създадена за студенти, вкл. специализанти и докторанти, академичен, изследователски и административен персонал от висши училища и научни организации от България и страните-донори, желаещи да участват в индивидуален академичен/научен обмен (мобилност). </w:t>
      </w:r>
    </w:p>
    <w:p w:rsidR="00204548" w:rsidRPr="00AA63BE" w:rsidRDefault="00204548" w:rsidP="00204548">
      <w:pPr>
        <w:spacing w:after="0" w:line="360" w:lineRule="auto"/>
        <w:ind w:firstLine="360"/>
        <w:jc w:val="both"/>
        <w:rPr>
          <w:rFonts w:ascii="Times New Roman" w:hAnsi="Times New Roman"/>
          <w:sz w:val="24"/>
          <w:szCs w:val="24"/>
          <w:lang w:val="bg-BG"/>
        </w:rPr>
      </w:pPr>
      <w:r w:rsidRPr="00AA63BE">
        <w:rPr>
          <w:rFonts w:ascii="Times New Roman" w:hAnsi="Times New Roman"/>
          <w:sz w:val="24"/>
          <w:szCs w:val="24"/>
          <w:lang w:val="bg-BG"/>
        </w:rPr>
        <w:t xml:space="preserve">По тази мярка на програмата са предвидена по една покана за набиране на кандидати за всеки семестър до </w:t>
      </w:r>
      <w:r w:rsidR="00D40C4B" w:rsidRPr="00AA63BE">
        <w:rPr>
          <w:rFonts w:ascii="Times New Roman" w:hAnsi="Times New Roman"/>
          <w:sz w:val="24"/>
          <w:szCs w:val="24"/>
          <w:lang w:val="bg-BG"/>
        </w:rPr>
        <w:t>пролетния/</w:t>
      </w:r>
      <w:r w:rsidRPr="00AA63BE">
        <w:rPr>
          <w:rFonts w:ascii="Times New Roman" w:hAnsi="Times New Roman"/>
          <w:sz w:val="24"/>
          <w:szCs w:val="24"/>
          <w:lang w:val="bg-BG"/>
        </w:rPr>
        <w:t xml:space="preserve">летния семестър на академичната 2015/2016 г. включително. Настоящата покана ще остане отворена в продължение на 2 месеца. </w:t>
      </w:r>
    </w:p>
    <w:p w:rsidR="00BE7D31" w:rsidRPr="00AA63BE" w:rsidRDefault="00204548" w:rsidP="00204548">
      <w:pPr>
        <w:spacing w:after="0" w:line="360" w:lineRule="auto"/>
        <w:ind w:firstLine="360"/>
        <w:jc w:val="both"/>
        <w:rPr>
          <w:rFonts w:ascii="Times New Roman" w:hAnsi="Times New Roman"/>
          <w:b/>
          <w:sz w:val="24"/>
          <w:szCs w:val="24"/>
          <w:lang w:val="bg-BG"/>
        </w:rPr>
      </w:pPr>
      <w:r w:rsidRPr="00AA63BE">
        <w:rPr>
          <w:rFonts w:ascii="Times New Roman" w:hAnsi="Times New Roman"/>
          <w:b/>
          <w:sz w:val="24"/>
          <w:szCs w:val="24"/>
          <w:lang w:val="bg-BG"/>
        </w:rPr>
        <w:t>Общият бюджет по тази мярка з</w:t>
      </w:r>
      <w:r w:rsidR="00BE7D31" w:rsidRPr="00AA63BE">
        <w:rPr>
          <w:rFonts w:ascii="Times New Roman" w:hAnsi="Times New Roman"/>
          <w:b/>
          <w:sz w:val="24"/>
          <w:szCs w:val="24"/>
          <w:lang w:val="bg-BG"/>
        </w:rPr>
        <w:t xml:space="preserve">а периода на изпълнение на </w:t>
      </w:r>
      <w:r w:rsidRPr="00AA63BE">
        <w:rPr>
          <w:rFonts w:ascii="Times New Roman" w:hAnsi="Times New Roman"/>
          <w:b/>
          <w:sz w:val="24"/>
          <w:szCs w:val="24"/>
          <w:lang w:val="bg-BG"/>
        </w:rPr>
        <w:t>п</w:t>
      </w:r>
      <w:r w:rsidR="00BE7D31" w:rsidRPr="00AA63BE">
        <w:rPr>
          <w:rFonts w:ascii="Times New Roman" w:hAnsi="Times New Roman"/>
          <w:b/>
          <w:sz w:val="24"/>
          <w:szCs w:val="24"/>
          <w:lang w:val="bg-BG"/>
        </w:rPr>
        <w:t xml:space="preserve">рограмата е в размер на 734 500 евро. </w:t>
      </w:r>
    </w:p>
    <w:p w:rsidR="00BE7D31" w:rsidRPr="00AA63BE" w:rsidRDefault="00204548" w:rsidP="00204548">
      <w:pPr>
        <w:spacing w:after="0" w:line="360" w:lineRule="auto"/>
        <w:ind w:firstLine="360"/>
        <w:jc w:val="both"/>
        <w:rPr>
          <w:rFonts w:ascii="Times New Roman" w:hAnsi="Times New Roman"/>
          <w:b/>
          <w:sz w:val="24"/>
          <w:szCs w:val="24"/>
          <w:lang w:val="bg-BG"/>
        </w:rPr>
      </w:pPr>
      <w:r w:rsidRPr="00AA63BE">
        <w:rPr>
          <w:rFonts w:ascii="Times New Roman" w:hAnsi="Times New Roman"/>
          <w:b/>
          <w:sz w:val="24"/>
          <w:szCs w:val="24"/>
          <w:lang w:val="bg-BG"/>
        </w:rPr>
        <w:t>Общият бюджет по мярка „Проекти за моб</w:t>
      </w:r>
      <w:r w:rsidR="00461D32" w:rsidRPr="00AA63BE">
        <w:rPr>
          <w:rFonts w:ascii="Times New Roman" w:hAnsi="Times New Roman"/>
          <w:b/>
          <w:sz w:val="24"/>
          <w:szCs w:val="24"/>
          <w:lang w:val="bg-BG"/>
        </w:rPr>
        <w:t>илност във висшето образование</w:t>
      </w:r>
      <w:r w:rsidRPr="00AA63BE">
        <w:rPr>
          <w:rFonts w:ascii="Times New Roman" w:hAnsi="Times New Roman"/>
          <w:b/>
          <w:sz w:val="24"/>
          <w:szCs w:val="24"/>
          <w:lang w:val="bg-BG"/>
        </w:rPr>
        <w:t>“ з</w:t>
      </w:r>
      <w:r w:rsidR="00BE7D31" w:rsidRPr="00AA63BE">
        <w:rPr>
          <w:rFonts w:ascii="Times New Roman" w:hAnsi="Times New Roman"/>
          <w:b/>
          <w:sz w:val="24"/>
          <w:szCs w:val="24"/>
          <w:lang w:val="bg-BG"/>
        </w:rPr>
        <w:t xml:space="preserve">а настоящата покана е в размер на </w:t>
      </w:r>
      <w:r w:rsidR="00F7450C" w:rsidRPr="00AA63BE">
        <w:rPr>
          <w:rFonts w:ascii="Times New Roman" w:hAnsi="Times New Roman"/>
          <w:b/>
          <w:color w:val="000000"/>
          <w:sz w:val="24"/>
          <w:szCs w:val="24"/>
          <w:lang w:val="bg-BG"/>
        </w:rPr>
        <w:t>165 000</w:t>
      </w:r>
      <w:r w:rsidR="00B87B86" w:rsidRPr="00AA63BE">
        <w:rPr>
          <w:rFonts w:ascii="Times New Roman" w:hAnsi="Times New Roman"/>
          <w:b/>
          <w:sz w:val="24"/>
          <w:szCs w:val="24"/>
          <w:lang w:val="bg-BG"/>
        </w:rPr>
        <w:t xml:space="preserve"> </w:t>
      </w:r>
      <w:r w:rsidR="00BE7D31" w:rsidRPr="00AA63BE">
        <w:rPr>
          <w:rFonts w:ascii="Times New Roman" w:hAnsi="Times New Roman"/>
          <w:b/>
          <w:sz w:val="24"/>
          <w:szCs w:val="24"/>
          <w:lang w:val="bg-BG"/>
        </w:rPr>
        <w:t>евро общо за двата компонента за индивидуална мобилност.</w:t>
      </w:r>
    </w:p>
    <w:p w:rsidR="00204548" w:rsidRPr="00AA63BE" w:rsidRDefault="00204548" w:rsidP="00204548">
      <w:pPr>
        <w:spacing w:after="0" w:line="360" w:lineRule="auto"/>
        <w:ind w:firstLine="360"/>
        <w:jc w:val="both"/>
        <w:rPr>
          <w:rFonts w:ascii="Times New Roman" w:hAnsi="Times New Roman"/>
          <w:b/>
          <w:sz w:val="24"/>
          <w:szCs w:val="24"/>
          <w:lang w:val="bg-BG"/>
        </w:rPr>
      </w:pPr>
      <w:r w:rsidRPr="00AA63BE">
        <w:rPr>
          <w:rFonts w:ascii="Times New Roman" w:hAnsi="Times New Roman"/>
          <w:b/>
          <w:sz w:val="24"/>
          <w:szCs w:val="24"/>
          <w:lang w:val="bg-BG"/>
        </w:rPr>
        <w:t>Мярката се състои от следните два компонента за индивидуална мобилност:</w:t>
      </w:r>
    </w:p>
    <w:p w:rsidR="00204548" w:rsidRPr="00AA63BE" w:rsidRDefault="00204548" w:rsidP="00204548">
      <w:pPr>
        <w:pStyle w:val="ListParagraph"/>
        <w:numPr>
          <w:ilvl w:val="0"/>
          <w:numId w:val="26"/>
        </w:numPr>
        <w:spacing w:before="240" w:after="120" w:line="360" w:lineRule="auto"/>
        <w:ind w:left="720"/>
        <w:jc w:val="both"/>
        <w:rPr>
          <w:rFonts w:ascii="Times New Roman" w:hAnsi="Times New Roman"/>
          <w:b/>
          <w:i/>
          <w:smallCaps/>
          <w:sz w:val="24"/>
          <w:szCs w:val="24"/>
          <w:lang w:val="bg-BG"/>
        </w:rPr>
      </w:pPr>
      <w:r w:rsidRPr="00AA63BE">
        <w:rPr>
          <w:rFonts w:ascii="Times New Roman Bold" w:hAnsi="Times New Roman Bold"/>
          <w:b/>
          <w:bCs/>
          <w:i/>
          <w:smallCaps/>
          <w:color w:val="000000"/>
          <w:sz w:val="24"/>
          <w:szCs w:val="24"/>
          <w:lang w:val="bg-BG"/>
        </w:rPr>
        <w:t>Компонент</w:t>
      </w:r>
      <w:r w:rsidRPr="00AA63BE">
        <w:rPr>
          <w:rFonts w:ascii="Times New Roman" w:hAnsi="Times New Roman"/>
          <w:b/>
          <w:caps/>
          <w:sz w:val="24"/>
          <w:szCs w:val="24"/>
          <w:lang w:val="bg-BG"/>
        </w:rPr>
        <w:t xml:space="preserve"> „</w:t>
      </w:r>
      <w:r w:rsidRPr="00AA63BE">
        <w:rPr>
          <w:rFonts w:ascii="Times New Roman Bold" w:hAnsi="Times New Roman Bold"/>
          <w:b/>
          <w:bCs/>
          <w:i/>
          <w:smallCaps/>
          <w:color w:val="000000"/>
          <w:sz w:val="24"/>
          <w:szCs w:val="24"/>
          <w:lang w:val="bg-BG"/>
        </w:rPr>
        <w:t>Мобилност</w:t>
      </w:r>
      <w:r w:rsidRPr="00AA63BE">
        <w:rPr>
          <w:rFonts w:ascii="Times New Roman" w:hAnsi="Times New Roman"/>
          <w:b/>
          <w:caps/>
          <w:sz w:val="24"/>
          <w:szCs w:val="24"/>
          <w:lang w:val="bg-BG"/>
        </w:rPr>
        <w:t xml:space="preserve"> </w:t>
      </w:r>
      <w:r w:rsidRPr="00AA63BE">
        <w:rPr>
          <w:rFonts w:ascii="Times New Roman Bold" w:hAnsi="Times New Roman Bold"/>
          <w:b/>
          <w:bCs/>
          <w:i/>
          <w:smallCaps/>
          <w:color w:val="000000"/>
          <w:sz w:val="24"/>
          <w:szCs w:val="24"/>
          <w:lang w:val="bg-BG"/>
        </w:rPr>
        <w:t>на</w:t>
      </w:r>
      <w:r w:rsidRPr="00AA63BE">
        <w:rPr>
          <w:rFonts w:ascii="Times New Roman" w:hAnsi="Times New Roman"/>
          <w:b/>
          <w:caps/>
          <w:sz w:val="24"/>
          <w:szCs w:val="24"/>
          <w:lang w:val="bg-BG"/>
        </w:rPr>
        <w:t xml:space="preserve"> </w:t>
      </w:r>
      <w:r w:rsidRPr="00AA63BE">
        <w:rPr>
          <w:rFonts w:ascii="Times New Roman Bold" w:hAnsi="Times New Roman Bold"/>
          <w:b/>
          <w:bCs/>
          <w:i/>
          <w:smallCaps/>
          <w:color w:val="000000"/>
          <w:sz w:val="24"/>
          <w:szCs w:val="24"/>
          <w:lang w:val="bg-BG"/>
        </w:rPr>
        <w:t>студенти</w:t>
      </w:r>
      <w:r w:rsidRPr="00AA63BE">
        <w:rPr>
          <w:rFonts w:asciiTheme="minorHAnsi" w:hAnsiTheme="minorHAnsi"/>
          <w:b/>
          <w:bCs/>
          <w:i/>
          <w:smallCaps/>
          <w:color w:val="000000"/>
          <w:sz w:val="24"/>
          <w:szCs w:val="24"/>
          <w:lang w:val="bg-BG"/>
        </w:rPr>
        <w:t>”</w:t>
      </w:r>
      <w:r w:rsidRPr="00AA63BE">
        <w:rPr>
          <w:rFonts w:ascii="Times New Roman" w:hAnsi="Times New Roman"/>
          <w:b/>
          <w:i/>
          <w:smallCaps/>
          <w:sz w:val="24"/>
          <w:szCs w:val="24"/>
          <w:lang w:val="bg-BG"/>
        </w:rPr>
        <w:t xml:space="preserve"> </w:t>
      </w:r>
    </w:p>
    <w:p w:rsidR="00FF4B4A" w:rsidRPr="00AA63BE" w:rsidRDefault="000D22D0" w:rsidP="00F37131">
      <w:pPr>
        <w:spacing w:before="240" w:after="120" w:line="360" w:lineRule="auto"/>
        <w:ind w:firstLine="450"/>
        <w:jc w:val="both"/>
        <w:rPr>
          <w:rFonts w:ascii="Times New Roman" w:hAnsi="Times New Roman"/>
          <w:b/>
          <w:caps/>
          <w:sz w:val="24"/>
          <w:szCs w:val="24"/>
          <w:lang w:val="bg-BG"/>
        </w:rPr>
      </w:pPr>
      <w:r w:rsidRPr="00AA63BE">
        <w:rPr>
          <w:rFonts w:ascii="Times New Roman" w:hAnsi="Times New Roman"/>
          <w:b/>
          <w:i/>
          <w:smallCaps/>
          <w:sz w:val="24"/>
          <w:szCs w:val="24"/>
          <w:lang w:val="bg-BG"/>
        </w:rPr>
        <w:t>Целеви групи</w:t>
      </w:r>
      <w:r w:rsidR="00FF4B4A" w:rsidRPr="00AA63BE">
        <w:rPr>
          <w:rFonts w:ascii="Times New Roman" w:hAnsi="Times New Roman"/>
          <w:b/>
          <w:i/>
          <w:smallCaps/>
          <w:sz w:val="24"/>
          <w:szCs w:val="24"/>
          <w:lang w:val="bg-BG"/>
        </w:rPr>
        <w:t>:</w:t>
      </w:r>
    </w:p>
    <w:p w:rsidR="000D22D0" w:rsidRPr="00AA63BE" w:rsidRDefault="000D22D0" w:rsidP="00D61C98">
      <w:pPr>
        <w:spacing w:line="360" w:lineRule="auto"/>
        <w:ind w:firstLine="426"/>
        <w:jc w:val="both"/>
        <w:rPr>
          <w:rFonts w:ascii="Times New Roman" w:hAnsi="Times New Roman"/>
          <w:sz w:val="24"/>
          <w:szCs w:val="24"/>
          <w:lang w:val="bg-BG"/>
        </w:rPr>
      </w:pPr>
      <w:r w:rsidRPr="00AA63BE">
        <w:rPr>
          <w:rFonts w:ascii="Times New Roman" w:hAnsi="Times New Roman"/>
          <w:sz w:val="24"/>
          <w:szCs w:val="24"/>
          <w:lang w:val="bg-BG"/>
        </w:rPr>
        <w:t xml:space="preserve">Компонентът е насочен към студенти, докторанти и специализанти − български граждани или граждани на други държави-членки на ЕС, които се обучават в </w:t>
      </w:r>
      <w:r w:rsidR="003F243C" w:rsidRPr="00AA63BE">
        <w:rPr>
          <w:rFonts w:ascii="Times New Roman" w:hAnsi="Times New Roman"/>
          <w:sz w:val="24"/>
          <w:szCs w:val="24"/>
          <w:lang w:val="bg-BG"/>
        </w:rPr>
        <w:t xml:space="preserve">български висши училища или научни организации и </w:t>
      </w:r>
      <w:r w:rsidRPr="00AA63BE">
        <w:rPr>
          <w:rFonts w:ascii="Times New Roman" w:hAnsi="Times New Roman"/>
          <w:sz w:val="24"/>
          <w:szCs w:val="24"/>
          <w:lang w:val="bg-BG"/>
        </w:rPr>
        <w:t>желаят да осъществят мобилност с учебна цел в една от страните от ЕИП ЕАСТ, както и към студенти, докторанти и специализанти от Норвегия, Исландия и Лихтенщайн, които проявяват интерес да се обучават в български висши училища и научни организации със стипендии за мобилност по програмата</w:t>
      </w:r>
      <w:r w:rsidR="003F243C" w:rsidRPr="00AA63BE">
        <w:rPr>
          <w:rFonts w:ascii="Times New Roman" w:hAnsi="Times New Roman"/>
          <w:sz w:val="24"/>
          <w:szCs w:val="24"/>
          <w:lang w:val="bg-BG"/>
        </w:rPr>
        <w:t>.</w:t>
      </w:r>
    </w:p>
    <w:p w:rsidR="000D22D0" w:rsidRPr="00AA63BE" w:rsidRDefault="000D22D0" w:rsidP="000D22D0">
      <w:pPr>
        <w:spacing w:before="240" w:after="120" w:line="360" w:lineRule="auto"/>
        <w:ind w:firstLine="450"/>
        <w:jc w:val="both"/>
        <w:rPr>
          <w:rFonts w:ascii="Times New Roman" w:eastAsiaTheme="minorEastAsia" w:hAnsi="Times New Roman"/>
          <w:b/>
          <w:i/>
          <w:smallCaps/>
          <w:sz w:val="24"/>
          <w:szCs w:val="24"/>
          <w:lang w:val="bg-BG" w:eastAsia="bg-BG"/>
        </w:rPr>
      </w:pPr>
      <w:r w:rsidRPr="00AA63BE">
        <w:rPr>
          <w:rFonts w:ascii="Times New Roman" w:hAnsi="Times New Roman"/>
          <w:b/>
          <w:i/>
          <w:smallCaps/>
          <w:sz w:val="24"/>
          <w:szCs w:val="24"/>
          <w:lang w:val="bg-BG"/>
        </w:rPr>
        <w:t>Допустими</w:t>
      </w:r>
      <w:r w:rsidRPr="00AA63BE">
        <w:rPr>
          <w:rFonts w:ascii="Times New Roman" w:eastAsiaTheme="minorEastAsia" w:hAnsi="Times New Roman"/>
          <w:b/>
          <w:i/>
          <w:smallCaps/>
          <w:sz w:val="24"/>
          <w:szCs w:val="24"/>
          <w:lang w:val="bg-BG" w:eastAsia="bg-BG"/>
        </w:rPr>
        <w:t xml:space="preserve"> кандидати:</w:t>
      </w:r>
    </w:p>
    <w:p w:rsidR="00281EB0" w:rsidRPr="00AA63BE" w:rsidRDefault="003F243C" w:rsidP="00281EB0">
      <w:pPr>
        <w:numPr>
          <w:ilvl w:val="0"/>
          <w:numId w:val="13"/>
        </w:numPr>
        <w:spacing w:after="0" w:line="360" w:lineRule="auto"/>
        <w:ind w:left="0" w:firstLine="426"/>
        <w:jc w:val="both"/>
        <w:rPr>
          <w:rFonts w:ascii="Times New Roman" w:hAnsi="Times New Roman"/>
          <w:sz w:val="24"/>
          <w:szCs w:val="24"/>
          <w:lang w:val="bg-BG"/>
        </w:rPr>
      </w:pPr>
      <w:r w:rsidRPr="00AA63BE">
        <w:rPr>
          <w:rFonts w:ascii="Times New Roman" w:hAnsi="Times New Roman"/>
          <w:sz w:val="24"/>
          <w:szCs w:val="24"/>
          <w:lang w:val="bg-BG"/>
        </w:rPr>
        <w:t xml:space="preserve">студенти, докторанти и специализанти − български граждани или граждани на други държави-членки на ЕС, които се обучават в акредитирани български висши училища или официално признати научни организации и кандидатстват за индивидуална стипендия за мобилност с цел обучение в официално призната/акредитирано висше училище или научна организация от страните от ЕИП ЕАСТ; </w:t>
      </w:r>
      <w:r w:rsidR="00281EB0" w:rsidRPr="00AA63BE">
        <w:rPr>
          <w:rFonts w:ascii="Times New Roman" w:hAnsi="Times New Roman"/>
          <w:sz w:val="24"/>
          <w:szCs w:val="24"/>
          <w:lang w:val="bg-BG"/>
        </w:rPr>
        <w:t xml:space="preserve"> </w:t>
      </w:r>
    </w:p>
    <w:p w:rsidR="003F243C" w:rsidRPr="00AA63BE" w:rsidRDefault="003F243C" w:rsidP="003F243C">
      <w:pPr>
        <w:numPr>
          <w:ilvl w:val="0"/>
          <w:numId w:val="13"/>
        </w:numPr>
        <w:spacing w:after="0" w:line="360" w:lineRule="auto"/>
        <w:ind w:left="0" w:firstLine="426"/>
        <w:jc w:val="both"/>
        <w:rPr>
          <w:rFonts w:ascii="Times New Roman" w:hAnsi="Times New Roman"/>
          <w:sz w:val="24"/>
          <w:szCs w:val="24"/>
          <w:lang w:val="bg-BG"/>
        </w:rPr>
      </w:pPr>
      <w:r w:rsidRPr="00AA63BE">
        <w:rPr>
          <w:rFonts w:ascii="Times New Roman" w:hAnsi="Times New Roman"/>
          <w:sz w:val="24"/>
          <w:szCs w:val="24"/>
          <w:lang w:val="bg-BG"/>
        </w:rPr>
        <w:lastRenderedPageBreak/>
        <w:t xml:space="preserve">студенти, докторанти и специализанти − граждани на Норвегия, Исландия или Лихтенщайн, които се обучават в акредитирани висши училища или официално признати научни организации в страните от ЕИП ЕАСТ и кандидатстват за индивидуална стипендия за мобилност с цел обучение в официално призната/акредитирано висше училище или научна организация от България;  </w:t>
      </w:r>
    </w:p>
    <w:p w:rsidR="003F243C" w:rsidRPr="00AA63BE" w:rsidRDefault="003F243C" w:rsidP="003F243C">
      <w:pPr>
        <w:spacing w:line="360" w:lineRule="auto"/>
        <w:ind w:firstLine="426"/>
        <w:jc w:val="both"/>
        <w:rPr>
          <w:rFonts w:ascii="Times New Roman" w:hAnsi="Times New Roman"/>
          <w:sz w:val="24"/>
          <w:szCs w:val="24"/>
          <w:lang w:val="bg-BG"/>
        </w:rPr>
      </w:pPr>
      <w:r w:rsidRPr="00AA63BE">
        <w:rPr>
          <w:rFonts w:ascii="Times New Roman" w:hAnsi="Times New Roman"/>
          <w:sz w:val="24"/>
          <w:szCs w:val="24"/>
          <w:lang w:val="bg-BG"/>
        </w:rPr>
        <w:t xml:space="preserve">Студентите, обучаващи се в програми за придобиване на образователно-квалификационна степен „Бакалавър” или „професионален бакалавър” към датата на кандидатстване не трябва да се обучават в първи или последен семестър от следването си. </w:t>
      </w:r>
    </w:p>
    <w:p w:rsidR="00FF4B4A" w:rsidRPr="00AA63BE" w:rsidRDefault="004F72C6" w:rsidP="00D61C98">
      <w:pPr>
        <w:spacing w:before="120" w:after="120" w:line="360" w:lineRule="auto"/>
        <w:ind w:firstLine="360"/>
        <w:jc w:val="both"/>
        <w:rPr>
          <w:rFonts w:ascii="Times New Roman" w:hAnsi="Times New Roman"/>
          <w:b/>
          <w:i/>
          <w:smallCaps/>
          <w:sz w:val="24"/>
          <w:szCs w:val="24"/>
          <w:lang w:val="bg-BG"/>
        </w:rPr>
      </w:pPr>
      <w:r w:rsidRPr="00AA63BE">
        <w:rPr>
          <w:rFonts w:ascii="Times New Roman" w:hAnsi="Times New Roman"/>
          <w:b/>
          <w:i/>
          <w:smallCaps/>
          <w:sz w:val="24"/>
          <w:szCs w:val="24"/>
          <w:lang w:val="bg-BG"/>
        </w:rPr>
        <w:t>Цели на мобилността</w:t>
      </w:r>
      <w:r w:rsidR="00FF4B4A" w:rsidRPr="00AA63BE">
        <w:rPr>
          <w:rFonts w:ascii="Times New Roman" w:hAnsi="Times New Roman"/>
          <w:b/>
          <w:i/>
          <w:smallCaps/>
          <w:sz w:val="24"/>
          <w:szCs w:val="24"/>
          <w:lang w:val="bg-BG"/>
        </w:rPr>
        <w:t>:</w:t>
      </w:r>
    </w:p>
    <w:p w:rsidR="005326AE" w:rsidRPr="00AA63BE" w:rsidRDefault="005326AE" w:rsidP="005326AE">
      <w:pPr>
        <w:spacing w:before="240" w:after="120" w:line="360" w:lineRule="auto"/>
        <w:ind w:firstLine="360"/>
        <w:jc w:val="both"/>
        <w:rPr>
          <w:rFonts w:ascii="Times New Roman" w:hAnsi="Times New Roman"/>
          <w:sz w:val="24"/>
          <w:szCs w:val="24"/>
          <w:lang w:val="bg-BG"/>
        </w:rPr>
      </w:pPr>
      <w:r w:rsidRPr="00AA63BE">
        <w:rPr>
          <w:rFonts w:ascii="Times New Roman" w:hAnsi="Times New Roman"/>
          <w:color w:val="000000"/>
          <w:sz w:val="24"/>
          <w:szCs w:val="24"/>
          <w:lang w:val="bg-BG"/>
        </w:rPr>
        <w:t>Мобилността</w:t>
      </w:r>
      <w:r w:rsidRPr="00AA63BE">
        <w:rPr>
          <w:rFonts w:ascii="Times New Roman" w:hAnsi="Times New Roman"/>
          <w:sz w:val="24"/>
          <w:szCs w:val="24"/>
          <w:lang w:val="bg-BG"/>
        </w:rPr>
        <w:t xml:space="preserve"> по този компонент може да включва както обучение на студенти, докторанти и специализанти във висши училища и научни организации на приемащата страна, така и  посещаване на интензивни курсове за обучение по чужд език и летни училища. </w:t>
      </w:r>
    </w:p>
    <w:p w:rsidR="003D3661" w:rsidRPr="00AA63BE" w:rsidRDefault="003D3661" w:rsidP="003D3661">
      <w:pPr>
        <w:spacing w:before="120" w:after="120" w:line="360" w:lineRule="auto"/>
        <w:ind w:firstLine="357"/>
        <w:jc w:val="both"/>
        <w:rPr>
          <w:rFonts w:ascii="Times New Roman" w:hAnsi="Times New Roman"/>
          <w:b/>
          <w:i/>
          <w:smallCaps/>
          <w:sz w:val="24"/>
          <w:szCs w:val="24"/>
          <w:lang w:val="bg-BG"/>
        </w:rPr>
      </w:pPr>
      <w:r w:rsidRPr="00AA63BE">
        <w:rPr>
          <w:rFonts w:ascii="Times New Roman" w:hAnsi="Times New Roman"/>
          <w:b/>
          <w:i/>
          <w:smallCaps/>
          <w:sz w:val="24"/>
          <w:szCs w:val="24"/>
          <w:lang w:val="bg-BG"/>
        </w:rPr>
        <w:t>Период на мобилността и размер на стипендията:</w:t>
      </w:r>
    </w:p>
    <w:p w:rsidR="00A63763" w:rsidRPr="00AA63BE" w:rsidRDefault="003D3661" w:rsidP="00A56187">
      <w:pPr>
        <w:spacing w:after="0" w:line="360" w:lineRule="auto"/>
        <w:ind w:firstLine="360"/>
        <w:jc w:val="both"/>
        <w:rPr>
          <w:rFonts w:ascii="Times New Roman" w:hAnsi="Times New Roman"/>
          <w:sz w:val="24"/>
          <w:szCs w:val="24"/>
          <w:lang w:val="bg-BG"/>
        </w:rPr>
      </w:pPr>
      <w:r w:rsidRPr="00AA63BE">
        <w:rPr>
          <w:rFonts w:ascii="Times New Roman" w:hAnsi="Times New Roman"/>
          <w:color w:val="000000"/>
          <w:sz w:val="24"/>
          <w:szCs w:val="24"/>
          <w:lang w:val="bg-BG"/>
        </w:rPr>
        <w:t xml:space="preserve">Стипендиите по </w:t>
      </w:r>
      <w:r w:rsidRPr="00AA63BE">
        <w:rPr>
          <w:rFonts w:ascii="Times New Roman" w:hAnsi="Times New Roman"/>
          <w:sz w:val="24"/>
          <w:szCs w:val="24"/>
          <w:lang w:val="bg-BG"/>
        </w:rPr>
        <w:t xml:space="preserve">компонент „Мобилност на студенти” </w:t>
      </w:r>
      <w:r w:rsidRPr="00AA63BE">
        <w:rPr>
          <w:rFonts w:ascii="Times New Roman" w:hAnsi="Times New Roman"/>
          <w:color w:val="000000"/>
          <w:sz w:val="24"/>
          <w:szCs w:val="24"/>
          <w:lang w:val="bg-BG"/>
        </w:rPr>
        <w:t xml:space="preserve"> се отпускат за период от </w:t>
      </w:r>
      <w:r w:rsidRPr="00AA63BE">
        <w:rPr>
          <w:rFonts w:ascii="Times New Roman" w:hAnsi="Times New Roman"/>
          <w:sz w:val="24"/>
          <w:szCs w:val="24"/>
          <w:lang w:val="bg-BG"/>
        </w:rPr>
        <w:t>един до четири месеца в рамките на академична</w:t>
      </w:r>
      <w:r w:rsidR="00A56187" w:rsidRPr="00AA63BE">
        <w:rPr>
          <w:rFonts w:ascii="Times New Roman" w:hAnsi="Times New Roman"/>
          <w:sz w:val="24"/>
          <w:szCs w:val="24"/>
          <w:lang w:val="bg-BG"/>
        </w:rPr>
        <w:t>та</w:t>
      </w:r>
      <w:r w:rsidRPr="00AA63BE">
        <w:rPr>
          <w:rFonts w:ascii="Times New Roman" w:hAnsi="Times New Roman"/>
          <w:sz w:val="24"/>
          <w:szCs w:val="24"/>
          <w:lang w:val="bg-BG"/>
        </w:rPr>
        <w:t xml:space="preserve"> година, </w:t>
      </w:r>
      <w:r w:rsidR="00A56187" w:rsidRPr="00AA63BE">
        <w:rPr>
          <w:rFonts w:ascii="Times New Roman" w:hAnsi="Times New Roman"/>
          <w:sz w:val="24"/>
          <w:szCs w:val="24"/>
          <w:lang w:val="bg-BG"/>
        </w:rPr>
        <w:t xml:space="preserve">за която е обявена поканата. Средната продължителност на престоя е един семестър. </w:t>
      </w:r>
    </w:p>
    <w:p w:rsidR="003D3661" w:rsidRPr="00AA63BE" w:rsidRDefault="00A56187" w:rsidP="00D40C4B">
      <w:pPr>
        <w:spacing w:after="0" w:line="360" w:lineRule="auto"/>
        <w:ind w:firstLine="360"/>
        <w:jc w:val="both"/>
        <w:rPr>
          <w:rFonts w:ascii="Times New Roman" w:eastAsiaTheme="minorEastAsia" w:hAnsi="Times New Roman"/>
          <w:sz w:val="24"/>
          <w:szCs w:val="24"/>
          <w:lang w:val="bg-BG" w:eastAsia="bg-BG"/>
        </w:rPr>
      </w:pPr>
      <w:r w:rsidRPr="00AA63BE">
        <w:rPr>
          <w:rFonts w:ascii="Times New Roman" w:hAnsi="Times New Roman"/>
          <w:color w:val="000000"/>
          <w:sz w:val="24"/>
          <w:szCs w:val="24"/>
          <w:lang w:val="bg-BG"/>
        </w:rPr>
        <w:t xml:space="preserve">Периодът на мобилността </w:t>
      </w:r>
      <w:r w:rsidR="00A63763" w:rsidRPr="00AA63BE">
        <w:rPr>
          <w:rFonts w:ascii="Times New Roman" w:hAnsi="Times New Roman"/>
          <w:color w:val="000000"/>
          <w:sz w:val="24"/>
          <w:szCs w:val="24"/>
          <w:lang w:val="bg-BG"/>
        </w:rPr>
        <w:t>по този компонент по настоящата покана следва да е</w:t>
      </w:r>
      <w:r w:rsidR="00D40C4B" w:rsidRPr="00AA63BE">
        <w:rPr>
          <w:rFonts w:ascii="Times New Roman" w:hAnsi="Times New Roman"/>
          <w:color w:val="000000"/>
          <w:sz w:val="24"/>
          <w:szCs w:val="24"/>
          <w:lang w:val="bg-BG"/>
        </w:rPr>
        <w:t xml:space="preserve"> в рамките на есенния</w:t>
      </w:r>
      <w:r w:rsidR="003D3661" w:rsidRPr="00AA63BE">
        <w:rPr>
          <w:rStyle w:val="FootnoteReference"/>
          <w:rFonts w:ascii="Times New Roman" w:hAnsi="Times New Roman"/>
          <w:color w:val="000000"/>
          <w:sz w:val="24"/>
          <w:szCs w:val="24"/>
          <w:lang w:val="bg-BG"/>
        </w:rPr>
        <w:footnoteReference w:id="1"/>
      </w:r>
      <w:r w:rsidR="003D3661" w:rsidRPr="00AA63BE">
        <w:rPr>
          <w:rFonts w:ascii="Times New Roman" w:hAnsi="Times New Roman"/>
          <w:color w:val="000000"/>
          <w:sz w:val="24"/>
          <w:szCs w:val="24"/>
          <w:lang w:val="bg-BG"/>
        </w:rPr>
        <w:t xml:space="preserve"> семестър на академичната 201</w:t>
      </w:r>
      <w:r w:rsidR="00D40C4B" w:rsidRPr="00AA63BE">
        <w:rPr>
          <w:rFonts w:ascii="Times New Roman" w:hAnsi="Times New Roman"/>
          <w:color w:val="000000"/>
          <w:sz w:val="24"/>
          <w:szCs w:val="24"/>
          <w:lang w:val="bg-BG"/>
        </w:rPr>
        <w:t>5</w:t>
      </w:r>
      <w:r w:rsidR="003D3661" w:rsidRPr="00AA63BE">
        <w:rPr>
          <w:rFonts w:ascii="Times New Roman" w:hAnsi="Times New Roman"/>
          <w:color w:val="000000"/>
          <w:sz w:val="24"/>
          <w:szCs w:val="24"/>
          <w:lang w:val="bg-BG"/>
        </w:rPr>
        <w:t>/201</w:t>
      </w:r>
      <w:r w:rsidR="00D40C4B" w:rsidRPr="00AA63BE">
        <w:rPr>
          <w:rFonts w:ascii="Times New Roman" w:hAnsi="Times New Roman"/>
          <w:color w:val="000000"/>
          <w:sz w:val="24"/>
          <w:szCs w:val="24"/>
          <w:lang w:val="bg-BG"/>
        </w:rPr>
        <w:t>6</w:t>
      </w:r>
      <w:r w:rsidR="003D3661" w:rsidRPr="00AA63BE">
        <w:rPr>
          <w:rFonts w:ascii="Times New Roman" w:hAnsi="Times New Roman"/>
          <w:color w:val="000000"/>
          <w:sz w:val="24"/>
          <w:szCs w:val="24"/>
          <w:lang w:val="bg-BG"/>
        </w:rPr>
        <w:t xml:space="preserve"> година периода и по-конкретно </w:t>
      </w:r>
      <w:r w:rsidR="003D3661" w:rsidRPr="00AA63BE">
        <w:rPr>
          <w:rFonts w:ascii="Times New Roman" w:eastAsiaTheme="minorEastAsia" w:hAnsi="Times New Roman"/>
          <w:sz w:val="24"/>
          <w:szCs w:val="24"/>
          <w:lang w:val="bg-BG" w:eastAsia="bg-BG"/>
        </w:rPr>
        <w:t xml:space="preserve">от 1 </w:t>
      </w:r>
      <w:r w:rsidR="00D40C4B" w:rsidRPr="00AA63BE">
        <w:rPr>
          <w:rFonts w:ascii="Times New Roman" w:eastAsiaTheme="minorEastAsia" w:hAnsi="Times New Roman"/>
          <w:sz w:val="24"/>
          <w:szCs w:val="24"/>
          <w:lang w:val="bg-BG" w:eastAsia="bg-BG"/>
        </w:rPr>
        <w:t>август</w:t>
      </w:r>
      <w:r w:rsidR="003D3661" w:rsidRPr="00AA63BE">
        <w:rPr>
          <w:rFonts w:ascii="Times New Roman" w:eastAsiaTheme="minorEastAsia" w:hAnsi="Times New Roman"/>
          <w:sz w:val="24"/>
          <w:szCs w:val="24"/>
          <w:lang w:val="bg-BG" w:eastAsia="bg-BG"/>
        </w:rPr>
        <w:t xml:space="preserve"> 2015 г. до 30 </w:t>
      </w:r>
      <w:r w:rsidR="00D40C4B" w:rsidRPr="00AA63BE">
        <w:rPr>
          <w:rFonts w:ascii="Times New Roman" w:eastAsiaTheme="minorEastAsia" w:hAnsi="Times New Roman"/>
          <w:sz w:val="24"/>
          <w:szCs w:val="24"/>
          <w:lang w:val="bg-BG" w:eastAsia="bg-BG"/>
        </w:rPr>
        <w:t>декември</w:t>
      </w:r>
      <w:r w:rsidR="003D3661" w:rsidRPr="00AA63BE">
        <w:rPr>
          <w:rFonts w:ascii="Times New Roman" w:eastAsiaTheme="minorEastAsia" w:hAnsi="Times New Roman"/>
          <w:sz w:val="24"/>
          <w:szCs w:val="24"/>
          <w:lang w:val="bg-BG" w:eastAsia="bg-BG"/>
        </w:rPr>
        <w:t xml:space="preserve"> 2015 г. за мобилност с учебна цел;</w:t>
      </w:r>
    </w:p>
    <w:p w:rsidR="00851815" w:rsidRPr="00AA63BE" w:rsidRDefault="00851815" w:rsidP="00851815">
      <w:pPr>
        <w:spacing w:after="0" w:line="360" w:lineRule="auto"/>
        <w:ind w:firstLine="360"/>
        <w:jc w:val="both"/>
        <w:rPr>
          <w:rFonts w:ascii="Times New Roman" w:hAnsi="Times New Roman"/>
          <w:sz w:val="24"/>
          <w:szCs w:val="24"/>
          <w:lang w:val="bg-BG"/>
        </w:rPr>
      </w:pPr>
      <w:r w:rsidRPr="00AA63BE">
        <w:rPr>
          <w:rFonts w:ascii="Times New Roman" w:hAnsi="Times New Roman"/>
          <w:sz w:val="24"/>
          <w:szCs w:val="24"/>
          <w:lang w:val="bg-BG"/>
        </w:rPr>
        <w:t>Месечната ставка на стипендията по този компонент е 1200 евро, без</w:t>
      </w:r>
      <w:r w:rsidR="005C42C8" w:rsidRPr="00AA63BE">
        <w:rPr>
          <w:rFonts w:ascii="Times New Roman" w:hAnsi="Times New Roman"/>
          <w:sz w:val="24"/>
          <w:szCs w:val="24"/>
          <w:lang w:val="bg-BG"/>
        </w:rPr>
        <w:t xml:space="preserve"> включени разходи за пътуването</w:t>
      </w:r>
      <w:r w:rsidRPr="00AA63BE">
        <w:rPr>
          <w:rFonts w:ascii="Times New Roman" w:hAnsi="Times New Roman"/>
          <w:sz w:val="24"/>
          <w:szCs w:val="24"/>
          <w:lang w:val="bg-BG"/>
        </w:rPr>
        <w:t>. В допълнение към месечната стипендия от 1200 евро/месец се изплащат до 500 евро за пътни разноски. По този начин минималният размер на индивидуалните грантове за стипендии по този компонент е съответно 1700 евро за продължителност на престоя 1 месец, а максималният − 5300 евро за престой от 4 месеца. Така формираните и</w:t>
      </w:r>
      <w:r w:rsidRPr="00AA63BE">
        <w:rPr>
          <w:rFonts w:ascii="Times New Roman" w:hAnsi="Times New Roman"/>
          <w:color w:val="000000"/>
          <w:sz w:val="24"/>
          <w:szCs w:val="24"/>
          <w:lang w:val="bg-BG"/>
        </w:rPr>
        <w:t>ндивидуални стипендии могат да покриват разноски за пътуване, за настаняване и за дневни пари, в съответствие с продължителността на периода на мобилността, както и медицинска застраховка при пътуване в чужбина.</w:t>
      </w:r>
    </w:p>
    <w:p w:rsidR="005326AE" w:rsidRPr="00AA63BE" w:rsidRDefault="005326AE" w:rsidP="005326AE">
      <w:pPr>
        <w:pStyle w:val="ListParagraph"/>
        <w:numPr>
          <w:ilvl w:val="0"/>
          <w:numId w:val="26"/>
        </w:numPr>
        <w:spacing w:before="240" w:after="120" w:line="360" w:lineRule="auto"/>
        <w:ind w:left="720"/>
        <w:jc w:val="both"/>
        <w:rPr>
          <w:rFonts w:ascii="Times New Roman" w:hAnsi="Times New Roman"/>
          <w:b/>
          <w:caps/>
          <w:sz w:val="24"/>
          <w:szCs w:val="24"/>
          <w:lang w:val="bg-BG"/>
        </w:rPr>
      </w:pPr>
      <w:r w:rsidRPr="00AA63BE">
        <w:rPr>
          <w:rFonts w:ascii="Times New Roman" w:hAnsi="Times New Roman"/>
          <w:b/>
          <w:bCs/>
          <w:i/>
          <w:smallCaps/>
          <w:color w:val="000000"/>
          <w:sz w:val="24"/>
          <w:szCs w:val="24"/>
          <w:lang w:val="bg-BG"/>
        </w:rPr>
        <w:lastRenderedPageBreak/>
        <w:t>Компонент</w:t>
      </w:r>
      <w:r w:rsidRPr="00AA63BE">
        <w:rPr>
          <w:rFonts w:ascii="Times New Roman" w:hAnsi="Times New Roman"/>
          <w:b/>
          <w:caps/>
          <w:sz w:val="24"/>
          <w:szCs w:val="24"/>
          <w:lang w:val="bg-BG"/>
        </w:rPr>
        <w:t xml:space="preserve"> „</w:t>
      </w:r>
      <w:r w:rsidRPr="00AA63BE">
        <w:rPr>
          <w:rFonts w:ascii="Times New Roman" w:hAnsi="Times New Roman"/>
          <w:b/>
          <w:bCs/>
          <w:i/>
          <w:smallCaps/>
          <w:color w:val="000000"/>
          <w:sz w:val="24"/>
          <w:szCs w:val="24"/>
          <w:lang w:val="bg-BG"/>
        </w:rPr>
        <w:t>Мобилност</w:t>
      </w:r>
      <w:r w:rsidRPr="00AA63BE">
        <w:rPr>
          <w:rFonts w:ascii="Times New Roman" w:hAnsi="Times New Roman"/>
          <w:b/>
          <w:caps/>
          <w:sz w:val="24"/>
          <w:szCs w:val="24"/>
          <w:lang w:val="bg-BG"/>
        </w:rPr>
        <w:t xml:space="preserve"> </w:t>
      </w:r>
      <w:r w:rsidRPr="00AA63BE">
        <w:rPr>
          <w:rFonts w:ascii="Times New Roman" w:hAnsi="Times New Roman"/>
          <w:b/>
          <w:bCs/>
          <w:i/>
          <w:smallCaps/>
          <w:color w:val="000000"/>
          <w:sz w:val="24"/>
          <w:szCs w:val="24"/>
          <w:lang w:val="bg-BG"/>
        </w:rPr>
        <w:t>на</w:t>
      </w:r>
      <w:r w:rsidRPr="00AA63BE">
        <w:rPr>
          <w:rFonts w:ascii="Times New Roman" w:hAnsi="Times New Roman"/>
          <w:b/>
          <w:caps/>
          <w:sz w:val="24"/>
          <w:szCs w:val="24"/>
          <w:lang w:val="bg-BG"/>
        </w:rPr>
        <w:t xml:space="preserve"> </w:t>
      </w:r>
      <w:r w:rsidRPr="00AA63BE">
        <w:rPr>
          <w:rFonts w:ascii="Times New Roman" w:hAnsi="Times New Roman"/>
          <w:b/>
          <w:bCs/>
          <w:i/>
          <w:smallCaps/>
          <w:color w:val="000000"/>
          <w:sz w:val="24"/>
          <w:szCs w:val="24"/>
          <w:lang w:val="bg-BG"/>
        </w:rPr>
        <w:t>преподаватели</w:t>
      </w:r>
      <w:r w:rsidRPr="00AA63BE">
        <w:rPr>
          <w:rFonts w:ascii="Times New Roman" w:hAnsi="Times New Roman"/>
          <w:b/>
          <w:caps/>
          <w:sz w:val="24"/>
          <w:szCs w:val="24"/>
          <w:lang w:val="bg-BG"/>
        </w:rPr>
        <w:t xml:space="preserve">, </w:t>
      </w:r>
      <w:r w:rsidRPr="00AA63BE">
        <w:rPr>
          <w:rFonts w:ascii="Times New Roman" w:hAnsi="Times New Roman"/>
          <w:b/>
          <w:bCs/>
          <w:i/>
          <w:smallCaps/>
          <w:color w:val="000000"/>
          <w:sz w:val="24"/>
          <w:szCs w:val="24"/>
          <w:lang w:val="bg-BG"/>
        </w:rPr>
        <w:t>изследователи и</w:t>
      </w:r>
      <w:r w:rsidRPr="00AA63BE">
        <w:rPr>
          <w:rFonts w:ascii="Times New Roman" w:hAnsi="Times New Roman"/>
          <w:b/>
          <w:caps/>
          <w:sz w:val="24"/>
          <w:szCs w:val="24"/>
          <w:lang w:val="bg-BG"/>
        </w:rPr>
        <w:t xml:space="preserve"> </w:t>
      </w:r>
      <w:r w:rsidRPr="00AA63BE">
        <w:rPr>
          <w:rFonts w:ascii="Times New Roman" w:hAnsi="Times New Roman"/>
          <w:b/>
          <w:bCs/>
          <w:i/>
          <w:smallCaps/>
          <w:color w:val="000000"/>
          <w:sz w:val="24"/>
          <w:szCs w:val="24"/>
          <w:lang w:val="bg-BG"/>
        </w:rPr>
        <w:t>административен</w:t>
      </w:r>
      <w:r w:rsidRPr="00AA63BE">
        <w:rPr>
          <w:rFonts w:ascii="Times New Roman" w:hAnsi="Times New Roman"/>
          <w:b/>
          <w:caps/>
          <w:sz w:val="24"/>
          <w:szCs w:val="24"/>
          <w:lang w:val="bg-BG"/>
        </w:rPr>
        <w:t xml:space="preserve"> </w:t>
      </w:r>
      <w:r w:rsidRPr="00AA63BE">
        <w:rPr>
          <w:rFonts w:ascii="Times New Roman" w:hAnsi="Times New Roman"/>
          <w:b/>
          <w:bCs/>
          <w:i/>
          <w:smallCaps/>
          <w:color w:val="000000"/>
          <w:sz w:val="24"/>
          <w:szCs w:val="24"/>
          <w:lang w:val="bg-BG"/>
        </w:rPr>
        <w:t>персонал</w:t>
      </w:r>
      <w:r w:rsidRPr="00AA63BE">
        <w:rPr>
          <w:rFonts w:ascii="Times New Roman" w:hAnsi="Times New Roman"/>
          <w:b/>
          <w:caps/>
          <w:sz w:val="24"/>
          <w:szCs w:val="24"/>
          <w:lang w:val="bg-BG"/>
        </w:rPr>
        <w:t xml:space="preserve">“ </w:t>
      </w:r>
    </w:p>
    <w:p w:rsidR="005326AE" w:rsidRPr="00AA63BE" w:rsidRDefault="005326AE" w:rsidP="005326AE">
      <w:pPr>
        <w:spacing w:before="120" w:after="120" w:line="360" w:lineRule="auto"/>
        <w:ind w:firstLine="360"/>
        <w:jc w:val="both"/>
        <w:rPr>
          <w:rFonts w:ascii="Times New Roman" w:hAnsi="Times New Roman"/>
          <w:b/>
          <w:caps/>
          <w:sz w:val="24"/>
          <w:szCs w:val="24"/>
          <w:lang w:val="bg-BG"/>
        </w:rPr>
      </w:pPr>
      <w:r w:rsidRPr="00AA63BE">
        <w:rPr>
          <w:rFonts w:ascii="Times New Roman" w:hAnsi="Times New Roman"/>
          <w:b/>
          <w:i/>
          <w:smallCaps/>
          <w:sz w:val="24"/>
          <w:szCs w:val="24"/>
          <w:lang w:val="bg-BG"/>
        </w:rPr>
        <w:t>Целеви групи:</w:t>
      </w:r>
    </w:p>
    <w:p w:rsidR="007C0146" w:rsidRPr="00AA63BE" w:rsidRDefault="007C0146" w:rsidP="007C0146">
      <w:pPr>
        <w:spacing w:line="360" w:lineRule="auto"/>
        <w:ind w:firstLine="360"/>
        <w:jc w:val="both"/>
        <w:rPr>
          <w:rFonts w:ascii="Times New Roman" w:hAnsi="Times New Roman"/>
          <w:sz w:val="24"/>
          <w:szCs w:val="24"/>
          <w:lang w:val="bg-BG"/>
        </w:rPr>
      </w:pPr>
      <w:r w:rsidRPr="00AA63BE">
        <w:rPr>
          <w:rFonts w:ascii="Times New Roman" w:hAnsi="Times New Roman"/>
          <w:sz w:val="24"/>
          <w:szCs w:val="24"/>
          <w:lang w:val="bg-BG"/>
        </w:rPr>
        <w:t>Компонентът „Мобилност на преподаватели, изследователи и административен персонал” е насочен към български граждани, граждани на други държави-членки на ЕС, на НОрвегия, Исландия или Лихтенщайн, които работят на трудов договор като преподаватели, изследователи и административни служители във висши училища или научни организации в Република България, Норвегия, Исландия или Лихтенщайн. Мобилността по компонента може да бъде в една от страните на ЕИП ЕАСТ (за български граждани и граждани на други държави-членки) или в България (за граждани на Норвегия, Исландия или Лихтенщайн или други държави-членки на ЕС, с изключение на България).</w:t>
      </w:r>
      <w:r w:rsidR="006E3D5A" w:rsidRPr="00AA63BE">
        <w:rPr>
          <w:rFonts w:ascii="Times New Roman" w:hAnsi="Times New Roman"/>
          <w:sz w:val="24"/>
          <w:szCs w:val="24"/>
          <w:lang w:val="bg-BG"/>
        </w:rPr>
        <w:t xml:space="preserve"> Изпращащата и приемащата институции трябва да са официално признати/акредитирани. </w:t>
      </w:r>
    </w:p>
    <w:p w:rsidR="005326AE" w:rsidRPr="00AA63BE" w:rsidRDefault="005326AE" w:rsidP="005326AE">
      <w:pPr>
        <w:spacing w:before="120" w:after="120" w:line="360" w:lineRule="auto"/>
        <w:ind w:firstLine="360"/>
        <w:jc w:val="both"/>
        <w:rPr>
          <w:rFonts w:ascii="Times New Roman" w:eastAsiaTheme="minorEastAsia" w:hAnsi="Times New Roman"/>
          <w:b/>
          <w:i/>
          <w:smallCaps/>
          <w:sz w:val="24"/>
          <w:szCs w:val="24"/>
          <w:lang w:val="bg-BG" w:eastAsia="bg-BG"/>
        </w:rPr>
      </w:pPr>
      <w:r w:rsidRPr="00AA63BE">
        <w:rPr>
          <w:rFonts w:ascii="Times New Roman" w:hAnsi="Times New Roman"/>
          <w:b/>
          <w:i/>
          <w:smallCaps/>
          <w:sz w:val="24"/>
          <w:szCs w:val="24"/>
          <w:lang w:val="bg-BG"/>
        </w:rPr>
        <w:t>Допустими</w:t>
      </w:r>
      <w:r w:rsidRPr="00AA63BE">
        <w:rPr>
          <w:rFonts w:ascii="Times New Roman" w:eastAsiaTheme="minorEastAsia" w:hAnsi="Times New Roman"/>
          <w:b/>
          <w:i/>
          <w:smallCaps/>
          <w:sz w:val="24"/>
          <w:szCs w:val="24"/>
          <w:lang w:val="bg-BG" w:eastAsia="bg-BG"/>
        </w:rPr>
        <w:t xml:space="preserve"> кандидати:</w:t>
      </w:r>
    </w:p>
    <w:p w:rsidR="00281EB0" w:rsidRPr="00AA63BE" w:rsidRDefault="00EC38D3" w:rsidP="00281EB0">
      <w:pPr>
        <w:numPr>
          <w:ilvl w:val="0"/>
          <w:numId w:val="13"/>
        </w:numPr>
        <w:spacing w:after="0" w:line="360" w:lineRule="auto"/>
        <w:ind w:left="0" w:firstLine="426"/>
        <w:jc w:val="both"/>
        <w:rPr>
          <w:rFonts w:ascii="Times New Roman" w:hAnsi="Times New Roman"/>
          <w:sz w:val="24"/>
          <w:szCs w:val="24"/>
          <w:lang w:val="bg-BG"/>
        </w:rPr>
      </w:pPr>
      <w:r w:rsidRPr="00AA63BE">
        <w:rPr>
          <w:rFonts w:ascii="Times New Roman" w:hAnsi="Times New Roman"/>
          <w:bCs/>
          <w:sz w:val="24"/>
          <w:szCs w:val="24"/>
          <w:lang w:val="bg-BG"/>
        </w:rPr>
        <w:t xml:space="preserve">Членове на академичния, изследователски или административен персонал на трудов договор в акредитирани/официално признати висши училища или научни организации в България или страните-донори. Приемащите институции в страните от ЕИП ЕАСТ / България следва също да са официално признати/акредитирани. </w:t>
      </w:r>
    </w:p>
    <w:p w:rsidR="005326AE" w:rsidRPr="00AA63BE" w:rsidRDefault="005326AE" w:rsidP="005326AE">
      <w:pPr>
        <w:spacing w:before="120" w:after="120" w:line="360" w:lineRule="auto"/>
        <w:ind w:firstLine="357"/>
        <w:jc w:val="both"/>
        <w:rPr>
          <w:rFonts w:ascii="Times New Roman" w:hAnsi="Times New Roman"/>
          <w:b/>
          <w:i/>
          <w:smallCaps/>
          <w:sz w:val="24"/>
          <w:szCs w:val="24"/>
          <w:lang w:val="bg-BG"/>
        </w:rPr>
      </w:pPr>
      <w:r w:rsidRPr="00AA63BE">
        <w:rPr>
          <w:rFonts w:ascii="Times New Roman" w:hAnsi="Times New Roman"/>
          <w:b/>
          <w:i/>
          <w:smallCaps/>
          <w:sz w:val="24"/>
          <w:szCs w:val="24"/>
          <w:lang w:val="bg-BG"/>
        </w:rPr>
        <w:t>Период на мобилността и размер на стипендията:</w:t>
      </w:r>
    </w:p>
    <w:p w:rsidR="00B87B86" w:rsidRPr="00AA63BE" w:rsidRDefault="00073FDA" w:rsidP="00B87B86">
      <w:pPr>
        <w:spacing w:after="0" w:line="360" w:lineRule="auto"/>
        <w:ind w:firstLine="360"/>
        <w:jc w:val="both"/>
        <w:rPr>
          <w:rFonts w:ascii="Times New Roman" w:hAnsi="Times New Roman"/>
          <w:color w:val="000000"/>
          <w:sz w:val="24"/>
          <w:szCs w:val="24"/>
          <w:lang w:val="bg-BG"/>
        </w:rPr>
      </w:pPr>
      <w:r w:rsidRPr="00AA63BE">
        <w:rPr>
          <w:rFonts w:ascii="Times New Roman" w:hAnsi="Times New Roman"/>
          <w:color w:val="000000"/>
          <w:sz w:val="24"/>
          <w:szCs w:val="24"/>
          <w:lang w:val="bg-BG"/>
        </w:rPr>
        <w:t>Стипендии</w:t>
      </w:r>
      <w:r w:rsidR="003D3661" w:rsidRPr="00AA63BE">
        <w:rPr>
          <w:rFonts w:ascii="Times New Roman" w:hAnsi="Times New Roman"/>
          <w:color w:val="000000"/>
          <w:sz w:val="24"/>
          <w:szCs w:val="24"/>
          <w:lang w:val="bg-BG"/>
        </w:rPr>
        <w:t xml:space="preserve">те по </w:t>
      </w:r>
      <w:r w:rsidR="003D3661" w:rsidRPr="00AA63BE">
        <w:rPr>
          <w:rFonts w:ascii="Times New Roman" w:hAnsi="Times New Roman"/>
          <w:sz w:val="24"/>
          <w:szCs w:val="24"/>
          <w:lang w:val="bg-BG"/>
        </w:rPr>
        <w:t xml:space="preserve">компонент „Мобилност на преподаватели, изследователи и административен персонал” </w:t>
      </w:r>
      <w:r w:rsidRPr="00AA63BE">
        <w:rPr>
          <w:rFonts w:ascii="Times New Roman" w:hAnsi="Times New Roman"/>
          <w:color w:val="000000"/>
          <w:sz w:val="24"/>
          <w:szCs w:val="24"/>
          <w:lang w:val="bg-BG"/>
        </w:rPr>
        <w:t xml:space="preserve"> се отпускат за период от 1 до 3 седмици,</w:t>
      </w:r>
      <w:r w:rsidR="00B87B86" w:rsidRPr="00AA63BE">
        <w:rPr>
          <w:rFonts w:ascii="Times New Roman" w:hAnsi="Times New Roman"/>
          <w:color w:val="000000"/>
          <w:sz w:val="24"/>
          <w:szCs w:val="24"/>
          <w:lang w:val="bg-BG"/>
        </w:rPr>
        <w:t>които трябва да са в рамките на:</w:t>
      </w:r>
    </w:p>
    <w:p w:rsidR="00B87B86" w:rsidRPr="00AA63BE" w:rsidRDefault="00D40C4B" w:rsidP="00B87B86">
      <w:pPr>
        <w:pStyle w:val="ListParagraph"/>
        <w:numPr>
          <w:ilvl w:val="0"/>
          <w:numId w:val="3"/>
        </w:numPr>
        <w:spacing w:after="0" w:line="360" w:lineRule="auto"/>
        <w:jc w:val="both"/>
        <w:rPr>
          <w:rFonts w:ascii="Times New Roman" w:eastAsiaTheme="minorEastAsia" w:hAnsi="Times New Roman"/>
          <w:sz w:val="24"/>
          <w:szCs w:val="24"/>
          <w:lang w:val="bg-BG" w:eastAsia="bg-BG"/>
        </w:rPr>
      </w:pPr>
      <w:r w:rsidRPr="00AA63BE">
        <w:rPr>
          <w:rFonts w:ascii="Times New Roman" w:hAnsi="Times New Roman"/>
          <w:color w:val="000000"/>
          <w:sz w:val="24"/>
          <w:szCs w:val="24"/>
          <w:lang w:val="bg-BG"/>
        </w:rPr>
        <w:t>есенния</w:t>
      </w:r>
      <w:r w:rsidR="00B87B86" w:rsidRPr="00AA63BE">
        <w:rPr>
          <w:rFonts w:ascii="Times New Roman" w:hAnsi="Times New Roman"/>
          <w:color w:val="000000"/>
          <w:sz w:val="24"/>
          <w:szCs w:val="24"/>
          <w:lang w:val="bg-BG"/>
        </w:rPr>
        <w:t xml:space="preserve"> семестър на академичната 201</w:t>
      </w:r>
      <w:r w:rsidRPr="00AA63BE">
        <w:rPr>
          <w:rFonts w:ascii="Times New Roman" w:hAnsi="Times New Roman"/>
          <w:color w:val="000000"/>
          <w:sz w:val="24"/>
          <w:szCs w:val="24"/>
          <w:lang w:val="bg-BG"/>
        </w:rPr>
        <w:t>5</w:t>
      </w:r>
      <w:r w:rsidR="00B87B86" w:rsidRPr="00AA63BE">
        <w:rPr>
          <w:rFonts w:ascii="Times New Roman" w:hAnsi="Times New Roman"/>
          <w:color w:val="000000"/>
          <w:sz w:val="24"/>
          <w:szCs w:val="24"/>
          <w:lang w:val="bg-BG"/>
        </w:rPr>
        <w:t>/201</w:t>
      </w:r>
      <w:r w:rsidRPr="00AA63BE">
        <w:rPr>
          <w:rFonts w:ascii="Times New Roman" w:hAnsi="Times New Roman"/>
          <w:color w:val="000000"/>
          <w:sz w:val="24"/>
          <w:szCs w:val="24"/>
          <w:lang w:val="bg-BG"/>
        </w:rPr>
        <w:t>6</w:t>
      </w:r>
      <w:r w:rsidR="00B87B86" w:rsidRPr="00AA63BE">
        <w:rPr>
          <w:rFonts w:ascii="Times New Roman" w:hAnsi="Times New Roman"/>
          <w:color w:val="000000"/>
          <w:sz w:val="24"/>
          <w:szCs w:val="24"/>
          <w:lang w:val="bg-BG"/>
        </w:rPr>
        <w:t xml:space="preserve"> година периода и по-конкретно </w:t>
      </w:r>
      <w:r w:rsidR="00B87B86" w:rsidRPr="00AA63BE">
        <w:rPr>
          <w:rFonts w:ascii="Times New Roman" w:eastAsiaTheme="minorEastAsia" w:hAnsi="Times New Roman"/>
          <w:sz w:val="24"/>
          <w:szCs w:val="24"/>
          <w:lang w:val="bg-BG" w:eastAsia="bg-BG"/>
        </w:rPr>
        <w:t xml:space="preserve">от 1 </w:t>
      </w:r>
      <w:r w:rsidRPr="00AA63BE">
        <w:rPr>
          <w:rFonts w:ascii="Times New Roman" w:eastAsiaTheme="minorEastAsia" w:hAnsi="Times New Roman"/>
          <w:sz w:val="24"/>
          <w:szCs w:val="24"/>
          <w:lang w:val="bg-BG" w:eastAsia="bg-BG"/>
        </w:rPr>
        <w:t>август</w:t>
      </w:r>
      <w:r w:rsidR="00B87B86" w:rsidRPr="00AA63BE">
        <w:rPr>
          <w:rFonts w:ascii="Times New Roman" w:eastAsiaTheme="minorEastAsia" w:hAnsi="Times New Roman"/>
          <w:sz w:val="24"/>
          <w:szCs w:val="24"/>
          <w:lang w:val="bg-BG" w:eastAsia="bg-BG"/>
        </w:rPr>
        <w:t xml:space="preserve"> 2015 г. до 30 </w:t>
      </w:r>
      <w:r w:rsidRPr="00AA63BE">
        <w:rPr>
          <w:rFonts w:ascii="Times New Roman" w:eastAsiaTheme="minorEastAsia" w:hAnsi="Times New Roman"/>
          <w:sz w:val="24"/>
          <w:szCs w:val="24"/>
          <w:lang w:val="bg-BG" w:eastAsia="bg-BG"/>
        </w:rPr>
        <w:t>дек</w:t>
      </w:r>
      <w:r w:rsidR="00243068">
        <w:rPr>
          <w:rFonts w:ascii="Times New Roman" w:eastAsiaTheme="minorEastAsia" w:hAnsi="Times New Roman"/>
          <w:sz w:val="24"/>
          <w:szCs w:val="24"/>
          <w:lang w:val="bg-BG" w:eastAsia="bg-BG"/>
        </w:rPr>
        <w:t>е</w:t>
      </w:r>
      <w:r w:rsidRPr="00AA63BE">
        <w:rPr>
          <w:rFonts w:ascii="Times New Roman" w:eastAsiaTheme="minorEastAsia" w:hAnsi="Times New Roman"/>
          <w:sz w:val="24"/>
          <w:szCs w:val="24"/>
          <w:lang w:val="bg-BG" w:eastAsia="bg-BG"/>
        </w:rPr>
        <w:t>м</w:t>
      </w:r>
      <w:r w:rsidR="00243068">
        <w:rPr>
          <w:rFonts w:ascii="Times New Roman" w:eastAsiaTheme="minorEastAsia" w:hAnsi="Times New Roman"/>
          <w:sz w:val="24"/>
          <w:szCs w:val="24"/>
          <w:lang w:val="bg-BG" w:eastAsia="bg-BG"/>
        </w:rPr>
        <w:t>в</w:t>
      </w:r>
      <w:r w:rsidRPr="00AA63BE">
        <w:rPr>
          <w:rFonts w:ascii="Times New Roman" w:eastAsiaTheme="minorEastAsia" w:hAnsi="Times New Roman"/>
          <w:sz w:val="24"/>
          <w:szCs w:val="24"/>
          <w:lang w:val="bg-BG" w:eastAsia="bg-BG"/>
        </w:rPr>
        <w:t>ри</w:t>
      </w:r>
      <w:r w:rsidR="00B87B86" w:rsidRPr="00AA63BE">
        <w:rPr>
          <w:rFonts w:ascii="Times New Roman" w:eastAsiaTheme="minorEastAsia" w:hAnsi="Times New Roman"/>
          <w:sz w:val="24"/>
          <w:szCs w:val="24"/>
          <w:lang w:val="bg-BG" w:eastAsia="bg-BG"/>
        </w:rPr>
        <w:t xml:space="preserve"> 2015 г. за преподавателска мобилност и за мобилност с учебна цел;</w:t>
      </w:r>
    </w:p>
    <w:p w:rsidR="00B87B86" w:rsidRPr="00AA63BE" w:rsidRDefault="00B87B86" w:rsidP="00B87B86">
      <w:pPr>
        <w:pStyle w:val="ListParagraph"/>
        <w:numPr>
          <w:ilvl w:val="0"/>
          <w:numId w:val="3"/>
        </w:numPr>
        <w:spacing w:after="0" w:line="360" w:lineRule="auto"/>
        <w:jc w:val="both"/>
        <w:rPr>
          <w:rFonts w:ascii="Times New Roman" w:eastAsiaTheme="minorEastAsia" w:hAnsi="Times New Roman"/>
          <w:sz w:val="24"/>
          <w:szCs w:val="24"/>
          <w:lang w:val="bg-BG" w:eastAsia="bg-BG"/>
        </w:rPr>
      </w:pPr>
      <w:r w:rsidRPr="00AA63BE">
        <w:rPr>
          <w:rFonts w:ascii="Times New Roman" w:hAnsi="Times New Roman"/>
          <w:color w:val="000000"/>
          <w:sz w:val="24"/>
          <w:szCs w:val="24"/>
          <w:lang w:val="bg-BG"/>
        </w:rPr>
        <w:t>периода</w:t>
      </w:r>
      <w:r w:rsidRPr="00AA63BE">
        <w:rPr>
          <w:rFonts w:ascii="Times New Roman" w:eastAsiaTheme="minorEastAsia" w:hAnsi="Times New Roman"/>
          <w:sz w:val="24"/>
          <w:szCs w:val="24"/>
          <w:lang w:val="bg-BG" w:eastAsia="bg-BG"/>
        </w:rPr>
        <w:t xml:space="preserve"> от 1 </w:t>
      </w:r>
      <w:r w:rsidR="00D40C4B" w:rsidRPr="00AA63BE">
        <w:rPr>
          <w:rFonts w:ascii="Times New Roman" w:eastAsiaTheme="minorEastAsia" w:hAnsi="Times New Roman"/>
          <w:sz w:val="24"/>
          <w:szCs w:val="24"/>
          <w:lang w:val="bg-BG" w:eastAsia="bg-BG"/>
        </w:rPr>
        <w:t>август</w:t>
      </w:r>
      <w:r w:rsidRPr="00AA63BE">
        <w:rPr>
          <w:rFonts w:ascii="Times New Roman" w:eastAsiaTheme="minorEastAsia" w:hAnsi="Times New Roman"/>
          <w:sz w:val="24"/>
          <w:szCs w:val="24"/>
          <w:lang w:val="bg-BG" w:eastAsia="bg-BG"/>
        </w:rPr>
        <w:t xml:space="preserve"> 2015 г. до </w:t>
      </w:r>
      <w:r w:rsidR="00D40C4B" w:rsidRPr="00AA63BE">
        <w:rPr>
          <w:rFonts w:ascii="Times New Roman" w:eastAsiaTheme="minorEastAsia" w:hAnsi="Times New Roman"/>
          <w:sz w:val="24"/>
          <w:szCs w:val="24"/>
          <w:lang w:val="bg-BG" w:eastAsia="bg-BG"/>
        </w:rPr>
        <w:t>31 март</w:t>
      </w:r>
      <w:r w:rsidRPr="00AA63BE">
        <w:rPr>
          <w:rFonts w:ascii="Times New Roman" w:eastAsiaTheme="minorEastAsia" w:hAnsi="Times New Roman"/>
          <w:sz w:val="24"/>
          <w:szCs w:val="24"/>
          <w:lang w:val="bg-BG" w:eastAsia="bg-BG"/>
        </w:rPr>
        <w:t xml:space="preserve"> 201</w:t>
      </w:r>
      <w:r w:rsidR="00D40C4B" w:rsidRPr="00AA63BE">
        <w:rPr>
          <w:rFonts w:ascii="Times New Roman" w:eastAsiaTheme="minorEastAsia" w:hAnsi="Times New Roman"/>
          <w:sz w:val="24"/>
          <w:szCs w:val="24"/>
          <w:lang w:val="bg-BG" w:eastAsia="bg-BG"/>
        </w:rPr>
        <w:t>6</w:t>
      </w:r>
      <w:r w:rsidRPr="00AA63BE">
        <w:rPr>
          <w:rFonts w:ascii="Times New Roman" w:eastAsiaTheme="minorEastAsia" w:hAnsi="Times New Roman"/>
          <w:sz w:val="24"/>
          <w:szCs w:val="24"/>
          <w:lang w:val="bg-BG" w:eastAsia="bg-BG"/>
        </w:rPr>
        <w:t xml:space="preserve"> г. за изследователска мобилност. </w:t>
      </w:r>
    </w:p>
    <w:p w:rsidR="00B87B86" w:rsidRPr="00AA63BE" w:rsidRDefault="00B87B86" w:rsidP="00DB6E47">
      <w:pPr>
        <w:spacing w:after="0" w:line="360" w:lineRule="auto"/>
        <w:ind w:firstLine="357"/>
        <w:jc w:val="both"/>
        <w:rPr>
          <w:rFonts w:ascii="Times New Roman" w:hAnsi="Times New Roman"/>
          <w:color w:val="000000"/>
          <w:sz w:val="24"/>
          <w:szCs w:val="24"/>
          <w:lang w:val="bg-BG"/>
        </w:rPr>
      </w:pPr>
      <w:r w:rsidRPr="00AA63BE">
        <w:rPr>
          <w:rFonts w:ascii="Times New Roman" w:hAnsi="Times New Roman"/>
          <w:color w:val="000000"/>
          <w:sz w:val="24"/>
          <w:szCs w:val="24"/>
          <w:lang w:val="bg-BG"/>
        </w:rPr>
        <w:t>С</w:t>
      </w:r>
      <w:r w:rsidR="00073FDA" w:rsidRPr="00AA63BE">
        <w:rPr>
          <w:rFonts w:ascii="Times New Roman" w:hAnsi="Times New Roman"/>
          <w:color w:val="000000"/>
          <w:sz w:val="24"/>
          <w:szCs w:val="24"/>
          <w:lang w:val="bg-BG"/>
        </w:rPr>
        <w:t>тавка</w:t>
      </w:r>
      <w:r w:rsidRPr="00AA63BE">
        <w:rPr>
          <w:rFonts w:ascii="Times New Roman" w:hAnsi="Times New Roman"/>
          <w:color w:val="000000"/>
          <w:sz w:val="24"/>
          <w:szCs w:val="24"/>
          <w:lang w:val="bg-BG"/>
        </w:rPr>
        <w:t>та е</w:t>
      </w:r>
      <w:r w:rsidR="00073FDA" w:rsidRPr="00AA63BE">
        <w:rPr>
          <w:rFonts w:ascii="Times New Roman" w:hAnsi="Times New Roman"/>
          <w:color w:val="000000"/>
          <w:sz w:val="24"/>
          <w:szCs w:val="24"/>
          <w:lang w:val="bg-BG"/>
        </w:rPr>
        <w:t xml:space="preserve"> от 1700 евро за първата седмица и по 400 евро за всяка от следващите седмици. По този начин минималният размер на стипендията е 1700 евро, а максималният е 2500 евро. </w:t>
      </w:r>
    </w:p>
    <w:p w:rsidR="00073FDA" w:rsidRPr="00AA63BE" w:rsidRDefault="00073FDA" w:rsidP="00DB6E47">
      <w:pPr>
        <w:spacing w:after="0" w:line="360" w:lineRule="auto"/>
        <w:ind w:firstLine="357"/>
        <w:jc w:val="both"/>
        <w:rPr>
          <w:rFonts w:ascii="Times New Roman" w:hAnsi="Times New Roman"/>
          <w:color w:val="000000"/>
          <w:sz w:val="24"/>
          <w:szCs w:val="24"/>
          <w:lang w:val="bg-BG"/>
        </w:rPr>
      </w:pPr>
      <w:r w:rsidRPr="00AA63BE">
        <w:rPr>
          <w:rFonts w:ascii="Times New Roman" w:hAnsi="Times New Roman"/>
          <w:color w:val="000000"/>
          <w:sz w:val="24"/>
          <w:szCs w:val="24"/>
          <w:lang w:val="bg-BG"/>
        </w:rPr>
        <w:t xml:space="preserve">Индивидуалните стипендии могат да покриват разноски за пътуване, за настаняване и за дневни пари, в съответствие с продължителността на периода на мобилността, както и медицинска застраховка при пътуване в чужбина. В допълнение, на бенефициентите могат да </w:t>
      </w:r>
      <w:r w:rsidRPr="00AA63BE">
        <w:rPr>
          <w:rFonts w:ascii="Times New Roman" w:hAnsi="Times New Roman"/>
          <w:color w:val="000000"/>
          <w:sz w:val="24"/>
          <w:szCs w:val="24"/>
          <w:lang w:val="bg-BG"/>
        </w:rPr>
        <w:lastRenderedPageBreak/>
        <w:t>бъдат възстановени средства в размер до 600 евро за заплащане на такси за участие в семинари, конференции и други публични събития, пряко свързани с постигане целите на мобилността. Тези средства се предоставят след представяне на разходооправдателен документ.</w:t>
      </w:r>
    </w:p>
    <w:p w:rsidR="005326AE" w:rsidRPr="00AA63BE" w:rsidRDefault="005326AE" w:rsidP="005326AE">
      <w:pPr>
        <w:spacing w:before="120" w:after="120" w:line="360" w:lineRule="auto"/>
        <w:ind w:firstLine="360"/>
        <w:jc w:val="both"/>
        <w:rPr>
          <w:rFonts w:ascii="Times New Roman" w:hAnsi="Times New Roman"/>
          <w:b/>
          <w:i/>
          <w:smallCaps/>
          <w:sz w:val="24"/>
          <w:szCs w:val="24"/>
          <w:lang w:val="bg-BG"/>
        </w:rPr>
      </w:pPr>
      <w:r w:rsidRPr="00AA63BE">
        <w:rPr>
          <w:rFonts w:ascii="Times New Roman" w:hAnsi="Times New Roman"/>
          <w:b/>
          <w:i/>
          <w:smallCaps/>
          <w:sz w:val="24"/>
          <w:szCs w:val="24"/>
          <w:lang w:val="bg-BG"/>
        </w:rPr>
        <w:t>Цели на мобилността:</w:t>
      </w:r>
    </w:p>
    <w:p w:rsidR="00C4589D" w:rsidRPr="00AA63BE" w:rsidRDefault="00C4589D" w:rsidP="00D61C98">
      <w:pPr>
        <w:spacing w:line="360" w:lineRule="auto"/>
        <w:ind w:firstLine="360"/>
        <w:jc w:val="both"/>
        <w:rPr>
          <w:rFonts w:ascii="Times New Roman" w:hAnsi="Times New Roman"/>
          <w:sz w:val="24"/>
          <w:szCs w:val="24"/>
          <w:lang w:val="bg-BG"/>
        </w:rPr>
      </w:pPr>
      <w:r w:rsidRPr="00AA63BE">
        <w:rPr>
          <w:rFonts w:ascii="Times New Roman" w:hAnsi="Times New Roman"/>
          <w:sz w:val="24"/>
          <w:szCs w:val="24"/>
          <w:lang w:val="bg-BG"/>
        </w:rPr>
        <w:t>Мобилността по компонент „Мобилност на преподаватели, изследователи и административен персонал” може да включва осъществяване на краткосрочна преподавателска дейност (от 1 до 3 седмици), посещение на обучителни курсове, участие в конференции, семинари и други организирани събития с цел обмен на опит и добри практики, извършване на самостоятелни и съвместни научни изследвания, съвместна работа с конкретен специалист от приемаща институция с цел обучение и обмен на опит.</w:t>
      </w:r>
    </w:p>
    <w:p w:rsidR="00281EB0" w:rsidRPr="00AA63BE" w:rsidRDefault="00C4589D" w:rsidP="00281EB0">
      <w:pPr>
        <w:spacing w:after="0" w:line="360" w:lineRule="auto"/>
        <w:ind w:left="66" w:firstLine="360"/>
        <w:jc w:val="both"/>
        <w:rPr>
          <w:rFonts w:ascii="Times New Roman" w:hAnsi="Times New Roman"/>
          <w:i/>
          <w:sz w:val="24"/>
          <w:szCs w:val="24"/>
          <w:lang w:val="bg-BG"/>
        </w:rPr>
      </w:pPr>
      <w:r w:rsidRPr="00AA63BE">
        <w:rPr>
          <w:rFonts w:ascii="Times New Roman" w:hAnsi="Times New Roman"/>
          <w:i/>
          <w:sz w:val="24"/>
          <w:szCs w:val="24"/>
          <w:lang w:val="bg-BG"/>
        </w:rPr>
        <w:t xml:space="preserve">Бенефициенти по вече приключилия проект </w:t>
      </w:r>
      <w:r w:rsidR="00281EB0" w:rsidRPr="00AA63BE">
        <w:rPr>
          <w:rFonts w:ascii="Times New Roman" w:hAnsi="Times New Roman"/>
          <w:i/>
          <w:sz w:val="24"/>
          <w:szCs w:val="24"/>
          <w:lang w:val="bg-BG"/>
        </w:rPr>
        <w:t>BG0057</w:t>
      </w:r>
      <w:r w:rsidRPr="00AA63BE">
        <w:rPr>
          <w:rFonts w:ascii="Times New Roman" w:hAnsi="Times New Roman"/>
          <w:i/>
          <w:sz w:val="24"/>
          <w:szCs w:val="24"/>
          <w:lang w:val="bg-BG"/>
        </w:rPr>
        <w:t xml:space="preserve">, озаглавен „Разработване на надеждни схеми за мобилност чрез стипендии по Финансовия механизъм на ЕИП”, както и бенефициенти по предходни покани за набиране на кандидати по настоящата мярка могат да кандидатстват отново. В случай на еднакъв брой точки, получени в процеса на оценяване, се дава приоритет на нови кандидати. </w:t>
      </w:r>
    </w:p>
    <w:p w:rsidR="003D3661" w:rsidRPr="00AA63BE" w:rsidRDefault="003D3661" w:rsidP="003D3661">
      <w:pPr>
        <w:spacing w:before="240" w:after="120" w:line="360" w:lineRule="auto"/>
        <w:ind w:firstLine="360"/>
        <w:jc w:val="both"/>
        <w:rPr>
          <w:rFonts w:ascii="Times New Roman Bold" w:hAnsi="Times New Roman Bold"/>
          <w:b/>
          <w:i/>
          <w:smallCaps/>
          <w:color w:val="000000"/>
          <w:sz w:val="24"/>
          <w:szCs w:val="24"/>
          <w:lang w:val="bg-BG"/>
        </w:rPr>
      </w:pPr>
      <w:r w:rsidRPr="00AA63BE">
        <w:rPr>
          <w:rFonts w:ascii="Times New Roman" w:eastAsiaTheme="minorEastAsia" w:hAnsi="Times New Roman"/>
          <w:b/>
          <w:i/>
          <w:smallCaps/>
          <w:sz w:val="24"/>
          <w:szCs w:val="24"/>
          <w:lang w:val="bg-BG" w:eastAsia="bg-BG"/>
        </w:rPr>
        <w:t>Начин</w:t>
      </w:r>
      <w:r w:rsidRPr="00AA63BE">
        <w:rPr>
          <w:rFonts w:ascii="Times New Roman Bold" w:hAnsi="Times New Roman Bold"/>
          <w:b/>
          <w:i/>
          <w:smallCaps/>
          <w:color w:val="000000"/>
          <w:sz w:val="24"/>
          <w:szCs w:val="24"/>
          <w:lang w:val="bg-BG"/>
        </w:rPr>
        <w:t xml:space="preserve"> на кандидатстване</w:t>
      </w:r>
    </w:p>
    <w:p w:rsidR="003D3661" w:rsidRPr="00AA63BE" w:rsidRDefault="003D3661" w:rsidP="003D3661">
      <w:pPr>
        <w:spacing w:after="0" w:line="360" w:lineRule="auto"/>
        <w:ind w:left="66" w:firstLine="360"/>
        <w:jc w:val="both"/>
        <w:rPr>
          <w:rFonts w:ascii="Times New Roman" w:hAnsi="Times New Roman"/>
          <w:sz w:val="24"/>
          <w:szCs w:val="24"/>
          <w:lang w:val="bg-BG"/>
        </w:rPr>
      </w:pPr>
      <w:r w:rsidRPr="00AA63BE">
        <w:rPr>
          <w:rFonts w:ascii="Times New Roman" w:hAnsi="Times New Roman"/>
          <w:color w:val="000000"/>
          <w:sz w:val="24"/>
          <w:szCs w:val="24"/>
          <w:lang w:val="bg-BG"/>
        </w:rPr>
        <w:t xml:space="preserve">Кандидатите могат да кандидатстват за стипендия за мобилност по всеки един от компонентите по тази мярка като подадат документите се при институционалните координатори в изпращащите ги висшите училища/научни организации. </w:t>
      </w:r>
      <w:r w:rsidRPr="00AA63BE">
        <w:rPr>
          <w:rFonts w:ascii="Times New Roman" w:hAnsi="Times New Roman"/>
          <w:sz w:val="24"/>
          <w:szCs w:val="24"/>
          <w:lang w:val="bg-BG"/>
        </w:rPr>
        <w:t xml:space="preserve"> </w:t>
      </w:r>
    </w:p>
    <w:p w:rsidR="00F6248B" w:rsidRPr="00AA63BE" w:rsidRDefault="00F6248B" w:rsidP="00F6248B">
      <w:pPr>
        <w:spacing w:before="240" w:after="120" w:line="360" w:lineRule="auto"/>
        <w:ind w:firstLine="360"/>
        <w:jc w:val="both"/>
        <w:rPr>
          <w:rFonts w:ascii="Times New Roman" w:eastAsiaTheme="minorEastAsia" w:hAnsi="Times New Roman"/>
          <w:b/>
          <w:i/>
          <w:smallCaps/>
          <w:sz w:val="24"/>
          <w:szCs w:val="24"/>
          <w:lang w:val="bg-BG" w:eastAsia="bg-BG"/>
        </w:rPr>
      </w:pPr>
      <w:r w:rsidRPr="00AA63BE">
        <w:rPr>
          <w:rFonts w:ascii="Times New Roman" w:eastAsiaTheme="minorEastAsia" w:hAnsi="Times New Roman"/>
          <w:b/>
          <w:i/>
          <w:smallCaps/>
          <w:sz w:val="24"/>
          <w:szCs w:val="24"/>
          <w:lang w:val="bg-BG" w:eastAsia="bg-BG"/>
        </w:rPr>
        <w:t>Начин на плащане</w:t>
      </w:r>
    </w:p>
    <w:p w:rsidR="00F6248B" w:rsidRPr="00AA63BE" w:rsidRDefault="00F6248B" w:rsidP="00F6248B">
      <w:pPr>
        <w:spacing w:before="240" w:after="120" w:line="360" w:lineRule="auto"/>
        <w:ind w:firstLine="360"/>
        <w:jc w:val="both"/>
        <w:rPr>
          <w:rFonts w:ascii="Times New Roman" w:eastAsiaTheme="minorEastAsia" w:hAnsi="Times New Roman"/>
          <w:sz w:val="24"/>
          <w:szCs w:val="24"/>
          <w:lang w:val="bg-BG" w:eastAsia="bg-BG"/>
        </w:rPr>
      </w:pPr>
      <w:r w:rsidRPr="00AA63BE">
        <w:rPr>
          <w:rFonts w:ascii="Times New Roman" w:eastAsiaTheme="minorEastAsia" w:hAnsi="Times New Roman"/>
          <w:sz w:val="24"/>
          <w:szCs w:val="24"/>
          <w:lang w:val="bg-BG" w:eastAsia="bg-BG"/>
        </w:rPr>
        <w:t>Бенефициент може да получи авансово плащане в размер до 80 % от размера на стипендията в рамките на 30 дни след подписване на договора за отпускане на стипендията. Авансово получените средства следва да се използват като работен капитал за осъществяване на мобилността. Окончателното балансово плащане (до 20 %) следва да бъде направено не по-късно от 30 дни след одобряване на окончателния отчет.</w:t>
      </w:r>
    </w:p>
    <w:p w:rsidR="00F6248B" w:rsidRPr="009B57FB" w:rsidRDefault="00F6248B" w:rsidP="00F6248B">
      <w:pPr>
        <w:pStyle w:val="Heading4"/>
        <w:ind w:firstLine="426"/>
        <w:rPr>
          <w:rFonts w:ascii="Times New Roman" w:hAnsi="Times New Roman" w:cs="Times New Roman"/>
          <w:b w:val="0"/>
          <w:color w:val="000000" w:themeColor="text1"/>
          <w:lang w:val="bg-BG"/>
        </w:rPr>
      </w:pPr>
      <w:r w:rsidRPr="009B57FB">
        <w:rPr>
          <w:rStyle w:val="Strong"/>
          <w:rFonts w:ascii="Times New Roman" w:hAnsi="Times New Roman" w:cs="Times New Roman"/>
          <w:b/>
          <w:smallCaps/>
          <w:color w:val="000000" w:themeColor="text1"/>
          <w:sz w:val="24"/>
          <w:szCs w:val="24"/>
          <w:lang w:val="bg-BG"/>
        </w:rPr>
        <w:lastRenderedPageBreak/>
        <w:t>Докладване</w:t>
      </w:r>
    </w:p>
    <w:p w:rsidR="00F6248B" w:rsidRPr="00AA63BE" w:rsidRDefault="00F6248B" w:rsidP="00F6248B">
      <w:pPr>
        <w:spacing w:before="240" w:after="120" w:line="360" w:lineRule="auto"/>
        <w:ind w:firstLine="360"/>
        <w:jc w:val="both"/>
        <w:rPr>
          <w:rFonts w:ascii="Times New Roman" w:hAnsi="Times New Roman"/>
          <w:sz w:val="24"/>
          <w:szCs w:val="24"/>
          <w:lang w:val="bg-BG"/>
        </w:rPr>
      </w:pPr>
      <w:r w:rsidRPr="00AA63BE">
        <w:rPr>
          <w:rFonts w:ascii="Times New Roman" w:hAnsi="Times New Roman"/>
          <w:sz w:val="24"/>
          <w:szCs w:val="24"/>
          <w:lang w:val="bg-BG"/>
        </w:rPr>
        <w:t xml:space="preserve">Бенефициентът подава окончателен съдържателен и финансов отчет в срок от 2 седмици след осъществяване на подготвителната визита. </w:t>
      </w:r>
    </w:p>
    <w:p w:rsidR="00F6248B" w:rsidRPr="00AA63BE" w:rsidRDefault="00F6248B" w:rsidP="00F6248B">
      <w:pPr>
        <w:spacing w:before="240" w:after="120" w:line="360" w:lineRule="auto"/>
        <w:ind w:firstLine="360"/>
        <w:jc w:val="both"/>
        <w:rPr>
          <w:rFonts w:ascii="Times New Roman" w:eastAsiaTheme="minorEastAsia" w:hAnsi="Times New Roman"/>
          <w:b/>
          <w:i/>
          <w:smallCaps/>
          <w:sz w:val="24"/>
          <w:szCs w:val="24"/>
          <w:lang w:val="bg-BG" w:eastAsia="bg-BG"/>
        </w:rPr>
      </w:pPr>
      <w:r w:rsidRPr="00AA63BE">
        <w:rPr>
          <w:rFonts w:ascii="Times New Roman" w:eastAsiaTheme="minorEastAsia" w:hAnsi="Times New Roman"/>
          <w:b/>
          <w:i/>
          <w:smallCaps/>
          <w:sz w:val="24"/>
          <w:szCs w:val="24"/>
          <w:lang w:val="bg-BG" w:eastAsia="bg-BG"/>
        </w:rPr>
        <w:t>Допустими разходи:</w:t>
      </w:r>
    </w:p>
    <w:p w:rsidR="00F6248B" w:rsidRPr="00AA63BE" w:rsidRDefault="00F6248B" w:rsidP="00F6248B">
      <w:pPr>
        <w:spacing w:after="0" w:line="360" w:lineRule="auto"/>
        <w:ind w:firstLine="360"/>
        <w:jc w:val="both"/>
        <w:rPr>
          <w:rFonts w:ascii="Times New Roman" w:eastAsiaTheme="minorEastAsia" w:hAnsi="Times New Roman"/>
          <w:sz w:val="24"/>
          <w:szCs w:val="24"/>
          <w:lang w:val="bg-BG" w:eastAsia="bg-BG"/>
        </w:rPr>
      </w:pPr>
      <w:r w:rsidRPr="00AA63BE">
        <w:rPr>
          <w:rFonts w:ascii="Times New Roman" w:eastAsiaTheme="minorEastAsia" w:hAnsi="Times New Roman"/>
          <w:sz w:val="24"/>
          <w:szCs w:val="24"/>
          <w:lang w:val="bg-BG" w:eastAsia="bg-BG"/>
        </w:rPr>
        <w:t>Допустими разходи могат да бъдат обосновани разходи, които са необходими и подходящи, директно свързани с планираните резултати и дългосрочни ефекти от изпълнението на проекта за мобилност, както следва:</w:t>
      </w:r>
    </w:p>
    <w:p w:rsidR="00F6248B" w:rsidRPr="00AA63BE" w:rsidRDefault="00F6248B" w:rsidP="00F6248B">
      <w:pPr>
        <w:numPr>
          <w:ilvl w:val="0"/>
          <w:numId w:val="6"/>
        </w:numPr>
        <w:spacing w:after="0" w:line="360" w:lineRule="auto"/>
        <w:contextualSpacing/>
        <w:jc w:val="both"/>
        <w:rPr>
          <w:rFonts w:ascii="Times New Roman" w:eastAsiaTheme="minorEastAsia" w:hAnsi="Times New Roman"/>
          <w:sz w:val="24"/>
          <w:szCs w:val="24"/>
          <w:lang w:val="bg-BG" w:eastAsia="bg-BG"/>
        </w:rPr>
      </w:pPr>
      <w:r w:rsidRPr="00AA63BE">
        <w:rPr>
          <w:rFonts w:ascii="Times New Roman" w:hAnsi="Times New Roman"/>
          <w:sz w:val="24"/>
          <w:szCs w:val="24"/>
          <w:lang w:val="bg-BG"/>
        </w:rPr>
        <w:t>пътни разноски;</w:t>
      </w:r>
    </w:p>
    <w:p w:rsidR="00F6248B" w:rsidRPr="00AA63BE" w:rsidRDefault="00F6248B" w:rsidP="00F6248B">
      <w:pPr>
        <w:numPr>
          <w:ilvl w:val="0"/>
          <w:numId w:val="6"/>
        </w:numPr>
        <w:spacing w:after="0" w:line="360" w:lineRule="auto"/>
        <w:contextualSpacing/>
        <w:jc w:val="both"/>
        <w:rPr>
          <w:rFonts w:ascii="Times New Roman" w:eastAsiaTheme="minorEastAsia" w:hAnsi="Times New Roman"/>
          <w:sz w:val="24"/>
          <w:szCs w:val="24"/>
          <w:lang w:val="bg-BG" w:eastAsia="bg-BG"/>
        </w:rPr>
      </w:pPr>
      <w:r w:rsidRPr="00AA63BE">
        <w:rPr>
          <w:rFonts w:ascii="Times New Roman" w:hAnsi="Times New Roman"/>
          <w:sz w:val="24"/>
          <w:szCs w:val="24"/>
          <w:lang w:val="bg-BG"/>
        </w:rPr>
        <w:t>разноски за хотелско настаняване;</w:t>
      </w:r>
    </w:p>
    <w:p w:rsidR="00F6248B" w:rsidRPr="00AA63BE" w:rsidRDefault="00F6248B" w:rsidP="00F6248B">
      <w:pPr>
        <w:numPr>
          <w:ilvl w:val="0"/>
          <w:numId w:val="6"/>
        </w:numPr>
        <w:spacing w:after="0" w:line="360" w:lineRule="auto"/>
        <w:contextualSpacing/>
        <w:jc w:val="both"/>
        <w:rPr>
          <w:rFonts w:ascii="Times New Roman" w:eastAsiaTheme="minorEastAsia" w:hAnsi="Times New Roman"/>
          <w:sz w:val="24"/>
          <w:szCs w:val="24"/>
          <w:lang w:val="bg-BG" w:eastAsia="bg-BG"/>
        </w:rPr>
      </w:pPr>
      <w:r w:rsidRPr="00AA63BE">
        <w:rPr>
          <w:rFonts w:ascii="Times New Roman" w:hAnsi="Times New Roman"/>
          <w:sz w:val="24"/>
          <w:szCs w:val="24"/>
          <w:lang w:val="bg-BG"/>
        </w:rPr>
        <w:t xml:space="preserve">дневни разноски; </w:t>
      </w:r>
    </w:p>
    <w:p w:rsidR="00F6248B" w:rsidRPr="00AA63BE" w:rsidRDefault="00F6248B" w:rsidP="00F6248B">
      <w:pPr>
        <w:numPr>
          <w:ilvl w:val="0"/>
          <w:numId w:val="6"/>
        </w:numPr>
        <w:spacing w:after="0" w:line="360" w:lineRule="auto"/>
        <w:contextualSpacing/>
        <w:jc w:val="both"/>
        <w:rPr>
          <w:rFonts w:ascii="Times New Roman" w:eastAsiaTheme="minorEastAsia" w:hAnsi="Times New Roman"/>
          <w:sz w:val="24"/>
          <w:szCs w:val="24"/>
          <w:lang w:val="bg-BG" w:eastAsia="bg-BG"/>
        </w:rPr>
      </w:pPr>
      <w:r w:rsidRPr="00AA63BE">
        <w:rPr>
          <w:rFonts w:ascii="Times New Roman" w:hAnsi="Times New Roman"/>
          <w:sz w:val="24"/>
          <w:szCs w:val="24"/>
          <w:lang w:val="bg-BG"/>
        </w:rPr>
        <w:t>медицинска застраховка при пътуване в чужбина</w:t>
      </w:r>
      <w:r w:rsidRPr="00AA63BE">
        <w:rPr>
          <w:rFonts w:ascii="Times New Roman" w:eastAsiaTheme="minorEastAsia" w:hAnsi="Times New Roman"/>
          <w:sz w:val="24"/>
          <w:szCs w:val="24"/>
          <w:lang w:val="bg-BG" w:eastAsia="bg-BG"/>
        </w:rPr>
        <w:t>;</w:t>
      </w:r>
    </w:p>
    <w:p w:rsidR="00F6248B" w:rsidRPr="00AA63BE" w:rsidRDefault="00F6248B" w:rsidP="00F6248B">
      <w:pPr>
        <w:numPr>
          <w:ilvl w:val="0"/>
          <w:numId w:val="6"/>
        </w:numPr>
        <w:spacing w:after="0" w:line="360" w:lineRule="auto"/>
        <w:contextualSpacing/>
        <w:jc w:val="both"/>
        <w:rPr>
          <w:rFonts w:ascii="Times New Roman" w:eastAsiaTheme="minorEastAsia" w:hAnsi="Times New Roman"/>
          <w:sz w:val="24"/>
          <w:szCs w:val="24"/>
          <w:lang w:val="bg-BG" w:eastAsia="bg-BG"/>
        </w:rPr>
      </w:pPr>
      <w:r w:rsidRPr="00AA63BE">
        <w:rPr>
          <w:rFonts w:ascii="Times New Roman" w:eastAsiaTheme="minorEastAsia" w:hAnsi="Times New Roman"/>
          <w:sz w:val="24"/>
          <w:szCs w:val="24"/>
          <w:lang w:val="bg-BG" w:eastAsia="bg-BG"/>
        </w:rPr>
        <w:t>допустима такса правоучастие в семинари, конференции, обучителни курсове и др., до 600 евро на база реални разходи, която се възстановява след подаване на окончателния отчет и предсоатвяне на разходооправдателен документ.</w:t>
      </w:r>
    </w:p>
    <w:p w:rsidR="00F6248B" w:rsidRPr="00AA63BE" w:rsidRDefault="00F6248B" w:rsidP="00F6248B">
      <w:pPr>
        <w:numPr>
          <w:ilvl w:val="0"/>
          <w:numId w:val="6"/>
        </w:numPr>
        <w:spacing w:after="0" w:line="360" w:lineRule="auto"/>
        <w:contextualSpacing/>
        <w:jc w:val="both"/>
        <w:rPr>
          <w:rFonts w:ascii="Times New Roman" w:eastAsiaTheme="minorEastAsia" w:hAnsi="Times New Roman"/>
          <w:sz w:val="24"/>
          <w:szCs w:val="24"/>
          <w:lang w:val="bg-BG" w:eastAsia="bg-BG"/>
        </w:rPr>
      </w:pPr>
      <w:r w:rsidRPr="00AA63BE">
        <w:rPr>
          <w:rFonts w:ascii="Times New Roman" w:hAnsi="Times New Roman"/>
          <w:color w:val="000000"/>
          <w:sz w:val="24"/>
          <w:szCs w:val="24"/>
          <w:lang w:val="bg-BG"/>
        </w:rPr>
        <w:t>допълнителни, индивидуални разноски на хора с увреждания (ако е приложимо).</w:t>
      </w:r>
    </w:p>
    <w:p w:rsidR="00F6248B" w:rsidRPr="00AA63BE" w:rsidRDefault="00F6248B" w:rsidP="00624779">
      <w:pPr>
        <w:spacing w:before="240" w:after="120" w:line="360" w:lineRule="auto"/>
        <w:ind w:firstLine="426"/>
        <w:contextualSpacing/>
        <w:jc w:val="both"/>
        <w:rPr>
          <w:rFonts w:ascii="Times New Roman" w:hAnsi="Times New Roman"/>
          <w:sz w:val="24"/>
          <w:szCs w:val="24"/>
          <w:lang w:val="bg-BG"/>
        </w:rPr>
      </w:pPr>
      <w:r w:rsidRPr="00AA63BE">
        <w:rPr>
          <w:rFonts w:ascii="Times New Roman" w:hAnsi="Times New Roman"/>
          <w:sz w:val="24"/>
          <w:szCs w:val="24"/>
          <w:lang w:val="bg-BG"/>
        </w:rPr>
        <w:t xml:space="preserve">Разходите стават допустими от датата на подписване на договора между програмния оператор и бенефициента. Датата на допустимост на разходите е  крайният срок на изпълнение на договора. </w:t>
      </w:r>
    </w:p>
    <w:p w:rsidR="00D61C98" w:rsidRPr="00AA63BE" w:rsidRDefault="00D61C98" w:rsidP="00D61C98">
      <w:pPr>
        <w:spacing w:before="240" w:after="120" w:line="360" w:lineRule="auto"/>
        <w:ind w:firstLine="426"/>
        <w:contextualSpacing/>
        <w:jc w:val="both"/>
        <w:rPr>
          <w:rFonts w:ascii="Times New Roman" w:eastAsiaTheme="minorEastAsia" w:hAnsi="Times New Roman"/>
          <w:sz w:val="24"/>
          <w:szCs w:val="24"/>
          <w:lang w:val="bg-BG" w:eastAsia="bg-BG"/>
        </w:rPr>
      </w:pPr>
    </w:p>
    <w:p w:rsidR="00014A67" w:rsidRPr="00AA63BE" w:rsidRDefault="00014A67" w:rsidP="00014A67">
      <w:pPr>
        <w:spacing w:line="360" w:lineRule="auto"/>
        <w:ind w:left="360"/>
        <w:rPr>
          <w:rFonts w:ascii="Times New Roman" w:hAnsi="Times New Roman"/>
          <w:b/>
          <w:smallCaps/>
          <w:color w:val="000000"/>
          <w:sz w:val="24"/>
          <w:szCs w:val="24"/>
          <w:lang w:val="bg-BG"/>
        </w:rPr>
      </w:pPr>
      <w:r w:rsidRPr="00AA63BE">
        <w:rPr>
          <w:rFonts w:ascii="Times New Roman" w:hAnsi="Times New Roman"/>
          <w:b/>
          <w:smallCaps/>
          <w:color w:val="000000"/>
          <w:sz w:val="24"/>
          <w:szCs w:val="24"/>
          <w:lang w:val="bg-BG"/>
        </w:rPr>
        <w:t>Документи, които кандидатите трябва да представят на изпращащата институция:</w:t>
      </w:r>
    </w:p>
    <w:p w:rsidR="00014A67" w:rsidRPr="00AA63BE" w:rsidRDefault="00014A67" w:rsidP="00014A67">
      <w:pPr>
        <w:spacing w:before="240" w:after="120" w:line="360" w:lineRule="auto"/>
        <w:ind w:firstLine="709"/>
        <w:jc w:val="both"/>
        <w:rPr>
          <w:rFonts w:ascii="Times New Roman" w:hAnsi="Times New Roman"/>
          <w:b/>
          <w:sz w:val="24"/>
          <w:szCs w:val="24"/>
          <w:lang w:val="bg-BG"/>
        </w:rPr>
      </w:pPr>
      <w:r w:rsidRPr="00AA63BE">
        <w:rPr>
          <w:rFonts w:ascii="Times New Roman" w:hAnsi="Times New Roman"/>
          <w:b/>
          <w:sz w:val="24"/>
          <w:szCs w:val="24"/>
          <w:lang w:val="bg-BG"/>
        </w:rPr>
        <w:t>1. Компонент „Мобилност на студенти“</w:t>
      </w:r>
    </w:p>
    <w:p w:rsidR="00014A67" w:rsidRPr="00AA63BE" w:rsidRDefault="00014A67" w:rsidP="00014A67">
      <w:pPr>
        <w:pStyle w:val="NormalWeb"/>
        <w:numPr>
          <w:ilvl w:val="0"/>
          <w:numId w:val="21"/>
        </w:numPr>
        <w:tabs>
          <w:tab w:val="clear" w:pos="360"/>
          <w:tab w:val="num" w:pos="720"/>
        </w:tabs>
        <w:spacing w:before="0" w:beforeAutospacing="0" w:after="0" w:afterAutospacing="0" w:line="360" w:lineRule="auto"/>
        <w:ind w:left="720" w:hanging="270"/>
        <w:jc w:val="both"/>
        <w:rPr>
          <w:b/>
          <w:color w:val="000000"/>
        </w:rPr>
      </w:pPr>
      <w:r w:rsidRPr="00AA63BE">
        <w:rPr>
          <w:color w:val="000000"/>
        </w:rPr>
        <w:t xml:space="preserve">Заявление по образец за </w:t>
      </w:r>
      <w:r w:rsidRPr="00AA63BE">
        <w:t>участие</w:t>
      </w:r>
      <w:r w:rsidRPr="00AA63BE">
        <w:rPr>
          <w:color w:val="000000"/>
        </w:rPr>
        <w:t xml:space="preserve"> в конкурса за отпускане на стипендия по Финансовия механизъм на ЕИП;  </w:t>
      </w:r>
    </w:p>
    <w:p w:rsidR="00014A67" w:rsidRPr="00AA63BE" w:rsidRDefault="00014A67" w:rsidP="00014A67">
      <w:pPr>
        <w:pStyle w:val="NormalWeb"/>
        <w:numPr>
          <w:ilvl w:val="0"/>
          <w:numId w:val="21"/>
        </w:numPr>
        <w:tabs>
          <w:tab w:val="clear" w:pos="360"/>
          <w:tab w:val="num" w:pos="720"/>
        </w:tabs>
        <w:spacing w:before="0" w:beforeAutospacing="0" w:after="0" w:afterAutospacing="0" w:line="360" w:lineRule="auto"/>
        <w:ind w:left="720" w:hanging="270"/>
        <w:jc w:val="both"/>
        <w:rPr>
          <w:b/>
          <w:color w:val="000000"/>
        </w:rPr>
      </w:pPr>
      <w:r w:rsidRPr="00AA63BE">
        <w:rPr>
          <w:color w:val="000000"/>
        </w:rPr>
        <w:t>Професионална автобиография в Европас формат;</w:t>
      </w:r>
    </w:p>
    <w:p w:rsidR="00014A67" w:rsidRPr="00AA63BE" w:rsidRDefault="00014A67" w:rsidP="00014A67">
      <w:pPr>
        <w:pStyle w:val="NormalWeb"/>
        <w:numPr>
          <w:ilvl w:val="0"/>
          <w:numId w:val="21"/>
        </w:numPr>
        <w:tabs>
          <w:tab w:val="clear" w:pos="360"/>
          <w:tab w:val="num" w:pos="720"/>
        </w:tabs>
        <w:spacing w:before="0" w:beforeAutospacing="0" w:after="0" w:afterAutospacing="0" w:line="360" w:lineRule="auto"/>
        <w:ind w:left="720" w:hanging="270"/>
        <w:jc w:val="both"/>
        <w:rPr>
          <w:b/>
          <w:color w:val="000000"/>
        </w:rPr>
      </w:pPr>
      <w:r w:rsidRPr="00AA63BE">
        <w:rPr>
          <w:color w:val="000000"/>
        </w:rPr>
        <w:t xml:space="preserve">Копие от документ за самоличност; </w:t>
      </w:r>
    </w:p>
    <w:p w:rsidR="00014A67" w:rsidRPr="00AA63BE" w:rsidRDefault="00014A67" w:rsidP="00014A67">
      <w:pPr>
        <w:pStyle w:val="NormalWeb"/>
        <w:numPr>
          <w:ilvl w:val="0"/>
          <w:numId w:val="21"/>
        </w:numPr>
        <w:tabs>
          <w:tab w:val="clear" w:pos="360"/>
          <w:tab w:val="num" w:pos="720"/>
        </w:tabs>
        <w:spacing w:before="0" w:beforeAutospacing="0" w:after="0" w:afterAutospacing="0" w:line="360" w:lineRule="auto"/>
        <w:ind w:left="720" w:hanging="270"/>
        <w:jc w:val="both"/>
        <w:rPr>
          <w:b/>
          <w:color w:val="000000"/>
        </w:rPr>
      </w:pPr>
      <w:r w:rsidRPr="00AA63BE">
        <w:rPr>
          <w:color w:val="000000"/>
        </w:rPr>
        <w:t>Мотивационно писмо (до 1 стр.);</w:t>
      </w:r>
    </w:p>
    <w:p w:rsidR="00014A67" w:rsidRPr="00AA63BE" w:rsidRDefault="00014A67" w:rsidP="00014A67">
      <w:pPr>
        <w:pStyle w:val="NormalWeb"/>
        <w:numPr>
          <w:ilvl w:val="0"/>
          <w:numId w:val="21"/>
        </w:numPr>
        <w:tabs>
          <w:tab w:val="clear" w:pos="360"/>
          <w:tab w:val="num" w:pos="720"/>
        </w:tabs>
        <w:spacing w:before="0" w:beforeAutospacing="0" w:after="0" w:afterAutospacing="0" w:line="360" w:lineRule="auto"/>
        <w:ind w:left="720" w:hanging="270"/>
        <w:jc w:val="both"/>
        <w:rPr>
          <w:b/>
          <w:color w:val="000000"/>
        </w:rPr>
      </w:pPr>
      <w:r w:rsidRPr="00AA63BE">
        <w:rPr>
          <w:color w:val="000000"/>
        </w:rPr>
        <w:t>Академична справка за предходната академична година (за студенти)/копие от заповедта за зачисляване в докторантура (за докторанти);</w:t>
      </w:r>
    </w:p>
    <w:p w:rsidR="00014A67" w:rsidRPr="00AA63BE" w:rsidRDefault="00014A67" w:rsidP="00014A67">
      <w:pPr>
        <w:pStyle w:val="NormalWeb"/>
        <w:numPr>
          <w:ilvl w:val="0"/>
          <w:numId w:val="21"/>
        </w:numPr>
        <w:tabs>
          <w:tab w:val="clear" w:pos="360"/>
          <w:tab w:val="num" w:pos="720"/>
        </w:tabs>
        <w:spacing w:before="0" w:beforeAutospacing="0" w:after="0" w:afterAutospacing="0" w:line="360" w:lineRule="auto"/>
        <w:ind w:left="720" w:hanging="270"/>
        <w:jc w:val="both"/>
        <w:rPr>
          <w:b/>
          <w:color w:val="000000"/>
        </w:rPr>
      </w:pPr>
      <w:r w:rsidRPr="00AA63BE">
        <w:rPr>
          <w:color w:val="000000"/>
        </w:rPr>
        <w:t>Заповед за зачисляване (за докторанти и специализанти);</w:t>
      </w:r>
    </w:p>
    <w:p w:rsidR="00014A67" w:rsidRPr="00AA63BE" w:rsidRDefault="00014A67" w:rsidP="00014A67">
      <w:pPr>
        <w:pStyle w:val="NormalWeb"/>
        <w:numPr>
          <w:ilvl w:val="0"/>
          <w:numId w:val="21"/>
        </w:numPr>
        <w:tabs>
          <w:tab w:val="clear" w:pos="360"/>
          <w:tab w:val="num" w:pos="720"/>
        </w:tabs>
        <w:spacing w:before="0" w:beforeAutospacing="0" w:after="0" w:afterAutospacing="0" w:line="360" w:lineRule="auto"/>
        <w:ind w:left="720" w:hanging="270"/>
        <w:jc w:val="both"/>
        <w:rPr>
          <w:b/>
          <w:color w:val="000000"/>
        </w:rPr>
      </w:pPr>
      <w:r w:rsidRPr="00AA63BE">
        <w:rPr>
          <w:color w:val="000000"/>
        </w:rPr>
        <w:lastRenderedPageBreak/>
        <w:t>Копие от диплома/удостоверение за владеене на чужд език (английски за Исландия и Норвегия и/или немски за Лихтенщайн);</w:t>
      </w:r>
    </w:p>
    <w:p w:rsidR="00014A67" w:rsidRPr="00AA63BE" w:rsidRDefault="00014A67" w:rsidP="00014A67">
      <w:pPr>
        <w:pStyle w:val="NormalWeb"/>
        <w:numPr>
          <w:ilvl w:val="0"/>
          <w:numId w:val="21"/>
        </w:numPr>
        <w:tabs>
          <w:tab w:val="clear" w:pos="360"/>
          <w:tab w:val="num" w:pos="720"/>
        </w:tabs>
        <w:spacing w:before="0" w:beforeAutospacing="0" w:after="0" w:afterAutospacing="0" w:line="360" w:lineRule="auto"/>
        <w:ind w:left="720" w:hanging="270"/>
        <w:jc w:val="both"/>
        <w:rPr>
          <w:b/>
          <w:color w:val="000000"/>
        </w:rPr>
      </w:pPr>
      <w:r w:rsidRPr="00AA63BE">
        <w:rPr>
          <w:color w:val="000000"/>
        </w:rPr>
        <w:t>Препоръка от изпращащата институция на студента/докторанта;</w:t>
      </w:r>
    </w:p>
    <w:p w:rsidR="00014A67" w:rsidRPr="00AA63BE" w:rsidRDefault="00014A67" w:rsidP="00014A67">
      <w:pPr>
        <w:pStyle w:val="NormalWeb"/>
        <w:numPr>
          <w:ilvl w:val="0"/>
          <w:numId w:val="21"/>
        </w:numPr>
        <w:tabs>
          <w:tab w:val="clear" w:pos="360"/>
          <w:tab w:val="num" w:pos="720"/>
        </w:tabs>
        <w:spacing w:before="0" w:beforeAutospacing="0" w:after="0" w:afterAutospacing="0" w:line="360" w:lineRule="auto"/>
        <w:ind w:left="720" w:hanging="270"/>
        <w:jc w:val="both"/>
        <w:rPr>
          <w:b/>
          <w:color w:val="000000"/>
        </w:rPr>
      </w:pPr>
      <w:r w:rsidRPr="00AA63BE">
        <w:rPr>
          <w:color w:val="000000"/>
        </w:rPr>
        <w:t>Потвърждение на английски език от приемащата институция за включването на студента/докторанта в програмата за обучение. Потвърждението трябва да съдържа:</w:t>
      </w:r>
    </w:p>
    <w:p w:rsidR="00014A67" w:rsidRPr="00AA63BE" w:rsidRDefault="00014A67" w:rsidP="00014A67">
      <w:pPr>
        <w:pStyle w:val="ListParagraph"/>
        <w:numPr>
          <w:ilvl w:val="0"/>
          <w:numId w:val="20"/>
        </w:numPr>
        <w:spacing w:after="0" w:line="360" w:lineRule="auto"/>
        <w:jc w:val="both"/>
        <w:rPr>
          <w:rFonts w:ascii="Times New Roman" w:hAnsi="Times New Roman"/>
          <w:b/>
          <w:color w:val="000000"/>
          <w:sz w:val="24"/>
          <w:szCs w:val="24"/>
          <w:lang w:val="bg-BG"/>
        </w:rPr>
      </w:pPr>
      <w:r w:rsidRPr="00AA63BE">
        <w:rPr>
          <w:rFonts w:ascii="Times New Roman" w:hAnsi="Times New Roman"/>
          <w:color w:val="000000"/>
          <w:sz w:val="24"/>
          <w:szCs w:val="24"/>
          <w:lang w:val="bg-BG"/>
        </w:rPr>
        <w:t>имената на студента/докторанта;</w:t>
      </w:r>
    </w:p>
    <w:p w:rsidR="00014A67" w:rsidRPr="00AA63BE" w:rsidRDefault="00014A67" w:rsidP="00014A67">
      <w:pPr>
        <w:pStyle w:val="ListParagraph"/>
        <w:numPr>
          <w:ilvl w:val="0"/>
          <w:numId w:val="20"/>
        </w:numPr>
        <w:spacing w:after="0" w:line="360" w:lineRule="auto"/>
        <w:jc w:val="both"/>
        <w:rPr>
          <w:rFonts w:ascii="Times New Roman" w:hAnsi="Times New Roman"/>
          <w:b/>
          <w:color w:val="000000"/>
          <w:sz w:val="24"/>
          <w:szCs w:val="24"/>
          <w:lang w:val="bg-BG"/>
        </w:rPr>
      </w:pPr>
      <w:r w:rsidRPr="00AA63BE">
        <w:rPr>
          <w:rFonts w:ascii="Times New Roman" w:hAnsi="Times New Roman"/>
          <w:color w:val="000000"/>
          <w:sz w:val="24"/>
          <w:szCs w:val="24"/>
          <w:lang w:val="bg-BG"/>
        </w:rPr>
        <w:t>името на висшето училище и факултета/ името на научната организация;</w:t>
      </w:r>
    </w:p>
    <w:p w:rsidR="00014A67" w:rsidRPr="00AA63BE" w:rsidRDefault="00014A67" w:rsidP="00014A67">
      <w:pPr>
        <w:pStyle w:val="ListParagraph"/>
        <w:numPr>
          <w:ilvl w:val="0"/>
          <w:numId w:val="20"/>
        </w:numPr>
        <w:spacing w:after="0" w:line="360" w:lineRule="auto"/>
        <w:jc w:val="both"/>
        <w:rPr>
          <w:rFonts w:ascii="Times New Roman" w:hAnsi="Times New Roman"/>
          <w:b/>
          <w:color w:val="000000"/>
          <w:sz w:val="24"/>
          <w:szCs w:val="24"/>
          <w:lang w:val="bg-BG"/>
        </w:rPr>
      </w:pPr>
      <w:r w:rsidRPr="00AA63BE">
        <w:rPr>
          <w:rFonts w:ascii="Times New Roman" w:hAnsi="Times New Roman"/>
          <w:color w:val="000000"/>
          <w:sz w:val="24"/>
          <w:szCs w:val="24"/>
          <w:lang w:val="bg-BG"/>
        </w:rPr>
        <w:t xml:space="preserve">програмата, по която ще се обучава кандидатът, както и периода на обучение. </w:t>
      </w:r>
    </w:p>
    <w:p w:rsidR="00014A67" w:rsidRPr="00AA63BE" w:rsidRDefault="00014A67" w:rsidP="00014A67">
      <w:pPr>
        <w:pStyle w:val="NormalWeb"/>
        <w:spacing w:before="0" w:beforeAutospacing="0" w:after="0" w:afterAutospacing="0" w:line="360" w:lineRule="auto"/>
        <w:ind w:firstLine="360"/>
        <w:jc w:val="both"/>
        <w:rPr>
          <w:b/>
          <w:color w:val="000000"/>
        </w:rPr>
      </w:pPr>
      <w:r w:rsidRPr="00AA63BE">
        <w:rPr>
          <w:color w:val="000000"/>
        </w:rPr>
        <w:t xml:space="preserve">В случай, че потвърждението не е било получено в срока за подаване на документите в изпращащата институция, то може да бъде представено допълнително на Програмния оператор, но не по-късно от </w:t>
      </w:r>
      <w:r w:rsidR="00431622">
        <w:rPr>
          <w:b/>
          <w:color w:val="000000"/>
        </w:rPr>
        <w:t>05</w:t>
      </w:r>
      <w:r w:rsidRPr="00AA63BE">
        <w:rPr>
          <w:b/>
          <w:bCs/>
          <w:color w:val="000000"/>
        </w:rPr>
        <w:t>.</w:t>
      </w:r>
      <w:r w:rsidR="003B1739" w:rsidRPr="00AA63BE">
        <w:rPr>
          <w:b/>
          <w:bCs/>
          <w:color w:val="000000"/>
        </w:rPr>
        <w:t>0</w:t>
      </w:r>
      <w:r w:rsidR="00431622">
        <w:rPr>
          <w:b/>
          <w:bCs/>
          <w:color w:val="000000"/>
        </w:rPr>
        <w:t>6</w:t>
      </w:r>
      <w:r w:rsidRPr="00AA63BE">
        <w:rPr>
          <w:b/>
          <w:bCs/>
          <w:color w:val="000000"/>
        </w:rPr>
        <w:t>.201</w:t>
      </w:r>
      <w:r w:rsidR="003B1739" w:rsidRPr="00AA63BE">
        <w:rPr>
          <w:b/>
          <w:bCs/>
          <w:color w:val="000000"/>
        </w:rPr>
        <w:t>5</w:t>
      </w:r>
      <w:r w:rsidRPr="00AA63BE">
        <w:rPr>
          <w:b/>
          <w:bCs/>
          <w:color w:val="000000"/>
        </w:rPr>
        <w:t xml:space="preserve"> г.</w:t>
      </w:r>
      <w:r w:rsidRPr="00AA63BE">
        <w:rPr>
          <w:color w:val="000000"/>
        </w:rPr>
        <w:t xml:space="preserve"> В този случай студентът/докторантът/специализан-тът трябва да подаде декларация, че е кандидатствал за обучение във висше училище/научна организация в страна от ЕИП ЕАСТ или България и да приложи документация в подкрепа на това. </w:t>
      </w:r>
    </w:p>
    <w:p w:rsidR="00014A67" w:rsidRPr="00AA63BE" w:rsidRDefault="00014A67" w:rsidP="00014A67">
      <w:pPr>
        <w:pStyle w:val="NormalWeb"/>
        <w:numPr>
          <w:ilvl w:val="0"/>
          <w:numId w:val="21"/>
        </w:numPr>
        <w:tabs>
          <w:tab w:val="clear" w:pos="360"/>
          <w:tab w:val="num" w:pos="990"/>
        </w:tabs>
        <w:spacing w:before="0" w:beforeAutospacing="0" w:after="0" w:afterAutospacing="0" w:line="360" w:lineRule="auto"/>
        <w:ind w:left="720" w:hanging="270"/>
        <w:jc w:val="both"/>
        <w:rPr>
          <w:b/>
          <w:color w:val="000000"/>
        </w:rPr>
      </w:pPr>
      <w:r w:rsidRPr="00AA63BE">
        <w:rPr>
          <w:color w:val="000000"/>
        </w:rPr>
        <w:t>Документ, удостоверяващ, че обучението на студента/докторанта в изпращащата институция е финансирано по програма или инициатива в подкрепа на ромите (ако е приложимо);</w:t>
      </w:r>
    </w:p>
    <w:p w:rsidR="00014A67" w:rsidRPr="00AA63BE" w:rsidRDefault="00014A67" w:rsidP="00014A67">
      <w:pPr>
        <w:pStyle w:val="NormalWeb"/>
        <w:numPr>
          <w:ilvl w:val="0"/>
          <w:numId w:val="21"/>
        </w:numPr>
        <w:tabs>
          <w:tab w:val="clear" w:pos="360"/>
          <w:tab w:val="num" w:pos="990"/>
        </w:tabs>
        <w:spacing w:before="0" w:beforeAutospacing="0" w:after="0" w:afterAutospacing="0" w:line="360" w:lineRule="auto"/>
        <w:ind w:left="720" w:hanging="270"/>
        <w:jc w:val="both"/>
        <w:rPr>
          <w:b/>
          <w:color w:val="000000"/>
        </w:rPr>
      </w:pPr>
      <w:r w:rsidRPr="00AA63BE">
        <w:rPr>
          <w:color w:val="000000"/>
        </w:rPr>
        <w:t>Декларация от кандидата, че за целите на настоящата мобилност няма да бъдат използвани средства по други програми на ЕС или Структурните фондове, по програми за академичен и научен обмен със страните от ЕИП ЕАСТ/България, както и по други програми;</w:t>
      </w:r>
    </w:p>
    <w:p w:rsidR="00014A67" w:rsidRPr="00AA63BE" w:rsidRDefault="00014A67" w:rsidP="00014A67">
      <w:pPr>
        <w:pStyle w:val="NormalWeb"/>
        <w:numPr>
          <w:ilvl w:val="0"/>
          <w:numId w:val="21"/>
        </w:numPr>
        <w:tabs>
          <w:tab w:val="clear" w:pos="360"/>
          <w:tab w:val="num" w:pos="990"/>
        </w:tabs>
        <w:spacing w:before="0" w:beforeAutospacing="0" w:after="0" w:afterAutospacing="0" w:line="360" w:lineRule="auto"/>
        <w:ind w:left="720" w:hanging="270"/>
        <w:jc w:val="both"/>
        <w:rPr>
          <w:b/>
          <w:color w:val="000000"/>
        </w:rPr>
      </w:pPr>
      <w:r w:rsidRPr="00AA63BE">
        <w:rPr>
          <w:color w:val="000000"/>
        </w:rPr>
        <w:t>Актуална цветна снимка паспортен формат − 1 бр.</w:t>
      </w:r>
    </w:p>
    <w:p w:rsidR="00181A3F" w:rsidRPr="00AA63BE" w:rsidRDefault="00181A3F" w:rsidP="00181A3F">
      <w:pPr>
        <w:pStyle w:val="NormalWeb"/>
        <w:spacing w:before="0" w:beforeAutospacing="0" w:after="0" w:afterAutospacing="0" w:line="360" w:lineRule="auto"/>
        <w:ind w:firstLine="360"/>
        <w:jc w:val="both"/>
        <w:rPr>
          <w:b/>
          <w:bCs/>
          <w:color w:val="000000"/>
        </w:rPr>
      </w:pPr>
      <w:r w:rsidRPr="00AA63BE">
        <w:rPr>
          <w:b/>
          <w:color w:val="000000"/>
        </w:rPr>
        <w:t xml:space="preserve">По този компонент следва да има </w:t>
      </w:r>
      <w:r w:rsidRPr="00AA63BE">
        <w:rPr>
          <w:b/>
        </w:rPr>
        <w:t>подписано</w:t>
      </w:r>
      <w:r w:rsidRPr="00AA63BE">
        <w:rPr>
          <w:b/>
          <w:color w:val="000000"/>
        </w:rPr>
        <w:t xml:space="preserve"> двустранно споразумение за обучение между изпращащата институция на студента и приемащата институция в страната от ЕИП ЕАСТ. Споразумението трябва да гарантира прехвърлянето и признаването на образователните кредити.</w:t>
      </w:r>
      <w:r w:rsidRPr="00AA63BE">
        <w:rPr>
          <w:color w:val="000000"/>
        </w:rPr>
        <w:t xml:space="preserve"> </w:t>
      </w:r>
      <w:r w:rsidRPr="00AA63BE">
        <w:rPr>
          <w:b/>
          <w:bCs/>
          <w:color w:val="000000"/>
        </w:rPr>
        <w:t>Институции с действащи двустранни споразумения по програма „Еразъм Плюс” могат да организират мобилността си по Фонда за стипендии на ЕИП в рамките на тези споразумения. Към документите на кандидата по този компонент изпращащата институция следва да изпрати на програмния оператор копие от двустранното споразумение за академичен обмен.</w:t>
      </w:r>
    </w:p>
    <w:p w:rsidR="00D61C98" w:rsidRPr="00AA63BE" w:rsidRDefault="00014A67" w:rsidP="00624779">
      <w:pPr>
        <w:pStyle w:val="ListParagraph"/>
        <w:numPr>
          <w:ilvl w:val="0"/>
          <w:numId w:val="17"/>
        </w:numPr>
        <w:tabs>
          <w:tab w:val="num" w:pos="360"/>
        </w:tabs>
        <w:spacing w:before="240" w:after="120" w:line="360" w:lineRule="auto"/>
        <w:ind w:left="360"/>
        <w:jc w:val="both"/>
        <w:rPr>
          <w:rFonts w:ascii="Times New Roman" w:hAnsi="Times New Roman"/>
          <w:b/>
          <w:i/>
          <w:smallCaps/>
          <w:sz w:val="24"/>
          <w:szCs w:val="24"/>
          <w:lang w:val="bg-BG"/>
        </w:rPr>
      </w:pPr>
      <w:r w:rsidRPr="00AA63BE">
        <w:rPr>
          <w:rFonts w:ascii="Times New Roman" w:hAnsi="Times New Roman"/>
          <w:b/>
          <w:bCs/>
          <w:i/>
          <w:smallCaps/>
          <w:color w:val="000000"/>
          <w:sz w:val="24"/>
          <w:szCs w:val="24"/>
          <w:lang w:val="bg-BG"/>
        </w:rPr>
        <w:t>Компонент</w:t>
      </w:r>
      <w:r w:rsidRPr="00AA63BE">
        <w:rPr>
          <w:rFonts w:ascii="Times New Roman" w:hAnsi="Times New Roman"/>
          <w:b/>
          <w:sz w:val="24"/>
          <w:szCs w:val="24"/>
          <w:lang w:val="bg-BG"/>
        </w:rPr>
        <w:t xml:space="preserve"> „</w:t>
      </w:r>
      <w:r w:rsidRPr="00AA63BE">
        <w:rPr>
          <w:rFonts w:ascii="Times New Roman" w:hAnsi="Times New Roman"/>
          <w:b/>
          <w:bCs/>
          <w:i/>
          <w:smallCaps/>
          <w:color w:val="000000"/>
          <w:sz w:val="24"/>
          <w:szCs w:val="24"/>
          <w:lang w:val="bg-BG"/>
        </w:rPr>
        <w:t>Мобилност</w:t>
      </w:r>
      <w:r w:rsidRPr="00AA63BE">
        <w:rPr>
          <w:rFonts w:ascii="Times New Roman" w:hAnsi="Times New Roman"/>
          <w:b/>
          <w:sz w:val="24"/>
          <w:szCs w:val="24"/>
          <w:lang w:val="bg-BG"/>
        </w:rPr>
        <w:t xml:space="preserve"> </w:t>
      </w:r>
      <w:r w:rsidRPr="00AA63BE">
        <w:rPr>
          <w:rFonts w:ascii="Times New Roman" w:hAnsi="Times New Roman"/>
          <w:b/>
          <w:bCs/>
          <w:i/>
          <w:smallCaps/>
          <w:color w:val="000000"/>
          <w:sz w:val="24"/>
          <w:szCs w:val="24"/>
          <w:lang w:val="bg-BG"/>
        </w:rPr>
        <w:t>на</w:t>
      </w:r>
      <w:r w:rsidRPr="00AA63BE">
        <w:rPr>
          <w:rFonts w:ascii="Times New Roman" w:hAnsi="Times New Roman"/>
          <w:b/>
          <w:sz w:val="24"/>
          <w:szCs w:val="24"/>
          <w:lang w:val="bg-BG"/>
        </w:rPr>
        <w:t xml:space="preserve"> </w:t>
      </w:r>
      <w:r w:rsidRPr="00AA63BE">
        <w:rPr>
          <w:rFonts w:ascii="Times New Roman" w:hAnsi="Times New Roman"/>
          <w:b/>
          <w:bCs/>
          <w:i/>
          <w:smallCaps/>
          <w:color w:val="000000"/>
          <w:sz w:val="24"/>
          <w:szCs w:val="24"/>
          <w:lang w:val="bg-BG"/>
        </w:rPr>
        <w:t>преподаватели</w:t>
      </w:r>
      <w:r w:rsidRPr="00AA63BE">
        <w:rPr>
          <w:rFonts w:ascii="Times New Roman" w:hAnsi="Times New Roman"/>
          <w:b/>
          <w:sz w:val="24"/>
          <w:szCs w:val="24"/>
          <w:lang w:val="bg-BG"/>
        </w:rPr>
        <w:t xml:space="preserve">, </w:t>
      </w:r>
      <w:r w:rsidRPr="00AA63BE">
        <w:rPr>
          <w:rFonts w:ascii="Times New Roman" w:hAnsi="Times New Roman"/>
          <w:b/>
          <w:bCs/>
          <w:i/>
          <w:smallCaps/>
          <w:color w:val="000000"/>
          <w:sz w:val="24"/>
          <w:szCs w:val="24"/>
          <w:lang w:val="bg-BG"/>
        </w:rPr>
        <w:t>изследователи и</w:t>
      </w:r>
      <w:r w:rsidRPr="00AA63BE">
        <w:rPr>
          <w:rFonts w:ascii="Times New Roman" w:hAnsi="Times New Roman"/>
          <w:b/>
          <w:sz w:val="24"/>
          <w:szCs w:val="24"/>
          <w:lang w:val="bg-BG"/>
        </w:rPr>
        <w:t xml:space="preserve"> </w:t>
      </w:r>
      <w:r w:rsidRPr="00AA63BE">
        <w:rPr>
          <w:rFonts w:ascii="Times New Roman" w:hAnsi="Times New Roman"/>
          <w:b/>
          <w:bCs/>
          <w:i/>
          <w:smallCaps/>
          <w:color w:val="000000"/>
          <w:sz w:val="24"/>
          <w:szCs w:val="24"/>
          <w:lang w:val="bg-BG"/>
        </w:rPr>
        <w:t>административен</w:t>
      </w:r>
      <w:r w:rsidRPr="00AA63BE">
        <w:rPr>
          <w:rFonts w:ascii="Times New Roman" w:hAnsi="Times New Roman"/>
          <w:b/>
          <w:sz w:val="24"/>
          <w:szCs w:val="24"/>
          <w:lang w:val="bg-BG"/>
        </w:rPr>
        <w:t xml:space="preserve"> </w:t>
      </w:r>
      <w:r w:rsidRPr="00AA63BE">
        <w:rPr>
          <w:rFonts w:ascii="Times New Roman" w:hAnsi="Times New Roman"/>
          <w:b/>
          <w:bCs/>
          <w:i/>
          <w:smallCaps/>
          <w:color w:val="000000"/>
          <w:sz w:val="24"/>
          <w:szCs w:val="24"/>
          <w:lang w:val="bg-BG"/>
        </w:rPr>
        <w:t>персонал</w:t>
      </w:r>
      <w:r w:rsidRPr="00AA63BE">
        <w:rPr>
          <w:rFonts w:ascii="Times New Roman" w:hAnsi="Times New Roman"/>
          <w:b/>
          <w:sz w:val="24"/>
          <w:szCs w:val="24"/>
          <w:lang w:val="bg-BG"/>
        </w:rPr>
        <w:t>”</w:t>
      </w:r>
    </w:p>
    <w:p w:rsidR="00014A67" w:rsidRPr="00AA63BE" w:rsidRDefault="00014A67" w:rsidP="00014A67">
      <w:pPr>
        <w:pStyle w:val="NormalWeb"/>
        <w:numPr>
          <w:ilvl w:val="0"/>
          <w:numId w:val="22"/>
        </w:numPr>
        <w:spacing w:before="0" w:beforeAutospacing="0" w:after="0" w:afterAutospacing="0" w:line="360" w:lineRule="auto"/>
        <w:jc w:val="both"/>
        <w:rPr>
          <w:color w:val="000000"/>
        </w:rPr>
      </w:pPr>
      <w:r w:rsidRPr="00AA63BE">
        <w:rPr>
          <w:color w:val="000000"/>
        </w:rPr>
        <w:lastRenderedPageBreak/>
        <w:t xml:space="preserve">Заявление </w:t>
      </w:r>
      <w:r w:rsidRPr="00AA63BE">
        <w:t>по</w:t>
      </w:r>
      <w:r w:rsidRPr="00AA63BE">
        <w:rPr>
          <w:color w:val="000000"/>
        </w:rPr>
        <w:t xml:space="preserve"> образец за участие в конкурс за отпускане на стипендия по Финансовия механизъм на ЕИП;</w:t>
      </w:r>
      <w:r w:rsidRPr="00AA63BE">
        <w:rPr>
          <w:color w:val="000000"/>
        </w:rPr>
        <w:tab/>
      </w:r>
      <w:r w:rsidRPr="00AA63BE">
        <w:rPr>
          <w:color w:val="000000"/>
        </w:rPr>
        <w:tab/>
      </w:r>
    </w:p>
    <w:p w:rsidR="00014A67" w:rsidRPr="00AA63BE" w:rsidRDefault="00014A67" w:rsidP="00014A67">
      <w:pPr>
        <w:pStyle w:val="NormalWeb"/>
        <w:numPr>
          <w:ilvl w:val="0"/>
          <w:numId w:val="22"/>
        </w:numPr>
        <w:spacing w:before="0" w:beforeAutospacing="0" w:after="0" w:afterAutospacing="0" w:line="360" w:lineRule="auto"/>
        <w:jc w:val="both"/>
        <w:rPr>
          <w:color w:val="000000"/>
        </w:rPr>
      </w:pPr>
      <w:r w:rsidRPr="00AA63BE">
        <w:rPr>
          <w:color w:val="000000"/>
        </w:rPr>
        <w:t>Професионална автобиография в Европас формат;</w:t>
      </w:r>
    </w:p>
    <w:p w:rsidR="00014A67" w:rsidRPr="00AA63BE" w:rsidRDefault="00014A67" w:rsidP="00014A67">
      <w:pPr>
        <w:pStyle w:val="NormalWeb"/>
        <w:numPr>
          <w:ilvl w:val="0"/>
          <w:numId w:val="22"/>
        </w:numPr>
        <w:spacing w:before="0" w:beforeAutospacing="0" w:after="0" w:afterAutospacing="0" w:line="360" w:lineRule="auto"/>
        <w:jc w:val="both"/>
      </w:pPr>
      <w:r w:rsidRPr="00AA63BE">
        <w:t xml:space="preserve">Копие </w:t>
      </w:r>
      <w:r w:rsidRPr="00AA63BE">
        <w:rPr>
          <w:color w:val="000000"/>
        </w:rPr>
        <w:t>от</w:t>
      </w:r>
      <w:r w:rsidRPr="00AA63BE">
        <w:t xml:space="preserve"> документ </w:t>
      </w:r>
      <w:r w:rsidRPr="00AA63BE">
        <w:rPr>
          <w:color w:val="000000"/>
        </w:rPr>
        <w:t>за</w:t>
      </w:r>
      <w:r w:rsidRPr="00AA63BE">
        <w:t xml:space="preserve"> самоличност;</w:t>
      </w:r>
    </w:p>
    <w:p w:rsidR="00014A67" w:rsidRPr="00AA63BE" w:rsidRDefault="00014A67" w:rsidP="00014A67">
      <w:pPr>
        <w:pStyle w:val="NormalWeb"/>
        <w:numPr>
          <w:ilvl w:val="0"/>
          <w:numId w:val="22"/>
        </w:numPr>
        <w:spacing w:before="0" w:beforeAutospacing="0" w:after="0" w:afterAutospacing="0" w:line="360" w:lineRule="auto"/>
        <w:jc w:val="both"/>
        <w:rPr>
          <w:color w:val="000000"/>
        </w:rPr>
      </w:pPr>
      <w:r w:rsidRPr="00AA63BE">
        <w:rPr>
          <w:color w:val="000000"/>
        </w:rPr>
        <w:t xml:space="preserve">Мотивационно писмо </w:t>
      </w:r>
      <w:r w:rsidRPr="00AA63BE">
        <w:t>(</w:t>
      </w:r>
      <w:r w:rsidRPr="00AA63BE">
        <w:rPr>
          <w:color w:val="000000"/>
        </w:rPr>
        <w:t>до 1 стр.);</w:t>
      </w:r>
    </w:p>
    <w:p w:rsidR="00014A67" w:rsidRPr="00AA63BE" w:rsidRDefault="00014A67" w:rsidP="00014A67">
      <w:pPr>
        <w:pStyle w:val="NormalWeb"/>
        <w:numPr>
          <w:ilvl w:val="0"/>
          <w:numId w:val="22"/>
        </w:numPr>
        <w:spacing w:before="0" w:beforeAutospacing="0" w:after="0" w:afterAutospacing="0" w:line="360" w:lineRule="auto"/>
        <w:jc w:val="both"/>
      </w:pPr>
      <w:r w:rsidRPr="00AA63BE">
        <w:t xml:space="preserve">Копие от трудов </w:t>
      </w:r>
      <w:r w:rsidRPr="00AA63BE">
        <w:rPr>
          <w:color w:val="000000"/>
        </w:rPr>
        <w:t>договор</w:t>
      </w:r>
      <w:r w:rsidRPr="00AA63BE">
        <w:t xml:space="preserve">; </w:t>
      </w:r>
    </w:p>
    <w:p w:rsidR="00014A67" w:rsidRPr="00AA63BE" w:rsidRDefault="00014A67" w:rsidP="00014A67">
      <w:pPr>
        <w:pStyle w:val="NormalWeb"/>
        <w:numPr>
          <w:ilvl w:val="0"/>
          <w:numId w:val="22"/>
        </w:numPr>
        <w:spacing w:before="0" w:beforeAutospacing="0" w:after="0" w:afterAutospacing="0" w:line="360" w:lineRule="auto"/>
        <w:jc w:val="both"/>
      </w:pPr>
      <w:r w:rsidRPr="00AA63BE">
        <w:t xml:space="preserve">Препоръка от </w:t>
      </w:r>
      <w:r w:rsidRPr="00AA63BE">
        <w:rPr>
          <w:color w:val="000000"/>
        </w:rPr>
        <w:t>изпращащата</w:t>
      </w:r>
      <w:r w:rsidRPr="00AA63BE">
        <w:t xml:space="preserve"> институция на кандидата;</w:t>
      </w:r>
    </w:p>
    <w:p w:rsidR="00014A67" w:rsidRPr="00AA63BE" w:rsidRDefault="00014A67" w:rsidP="00014A67">
      <w:pPr>
        <w:pStyle w:val="NormalWeb"/>
        <w:numPr>
          <w:ilvl w:val="0"/>
          <w:numId w:val="22"/>
        </w:numPr>
        <w:spacing w:before="0" w:beforeAutospacing="0" w:after="0" w:afterAutospacing="0" w:line="360" w:lineRule="auto"/>
        <w:jc w:val="both"/>
      </w:pPr>
      <w:r w:rsidRPr="00AA63BE">
        <w:t xml:space="preserve">Списък на </w:t>
      </w:r>
      <w:r w:rsidRPr="00AA63BE">
        <w:rPr>
          <w:color w:val="000000"/>
        </w:rPr>
        <w:t>научните</w:t>
      </w:r>
      <w:r w:rsidRPr="00AA63BE">
        <w:t xml:space="preserve"> трудове и публикации (ако има такива);</w:t>
      </w:r>
    </w:p>
    <w:p w:rsidR="00014A67" w:rsidRPr="00AA63BE" w:rsidRDefault="00014A67" w:rsidP="00014A67">
      <w:pPr>
        <w:pStyle w:val="NormalWeb"/>
        <w:numPr>
          <w:ilvl w:val="0"/>
          <w:numId w:val="22"/>
        </w:numPr>
        <w:spacing w:before="0" w:beforeAutospacing="0" w:after="0" w:afterAutospacing="0" w:line="360" w:lineRule="auto"/>
        <w:jc w:val="both"/>
      </w:pPr>
      <w:r w:rsidRPr="00AA63BE">
        <w:t>Покана на английски език от организатора на мобилността или приемащата институция. Поканата трябва да съдържа:</w:t>
      </w:r>
    </w:p>
    <w:p w:rsidR="00014A67" w:rsidRPr="00AA63BE" w:rsidRDefault="00014A67" w:rsidP="00014A67">
      <w:pPr>
        <w:pStyle w:val="ListParagraph"/>
        <w:numPr>
          <w:ilvl w:val="0"/>
          <w:numId w:val="20"/>
        </w:numPr>
        <w:spacing w:after="0" w:line="360" w:lineRule="auto"/>
        <w:jc w:val="both"/>
        <w:rPr>
          <w:rFonts w:ascii="Times New Roman" w:hAnsi="Times New Roman"/>
          <w:sz w:val="24"/>
          <w:szCs w:val="24"/>
          <w:lang w:val="bg-BG"/>
        </w:rPr>
      </w:pPr>
      <w:r w:rsidRPr="00AA63BE">
        <w:rPr>
          <w:rFonts w:ascii="Times New Roman" w:hAnsi="Times New Roman"/>
          <w:color w:val="000000"/>
          <w:sz w:val="24"/>
          <w:szCs w:val="24"/>
          <w:lang w:val="bg-BG"/>
        </w:rPr>
        <w:t>имената</w:t>
      </w:r>
      <w:r w:rsidRPr="00AA63BE">
        <w:rPr>
          <w:rFonts w:ascii="Times New Roman" w:hAnsi="Times New Roman"/>
          <w:sz w:val="24"/>
          <w:szCs w:val="24"/>
          <w:lang w:val="bg-BG"/>
        </w:rPr>
        <w:t xml:space="preserve"> на участника;</w:t>
      </w:r>
    </w:p>
    <w:p w:rsidR="00014A67" w:rsidRPr="00AA63BE" w:rsidRDefault="00014A67" w:rsidP="00014A67">
      <w:pPr>
        <w:pStyle w:val="ListParagraph"/>
        <w:numPr>
          <w:ilvl w:val="0"/>
          <w:numId w:val="20"/>
        </w:numPr>
        <w:spacing w:after="0" w:line="360" w:lineRule="auto"/>
        <w:jc w:val="both"/>
        <w:rPr>
          <w:rFonts w:ascii="Times New Roman" w:hAnsi="Times New Roman"/>
          <w:sz w:val="24"/>
          <w:szCs w:val="24"/>
          <w:lang w:val="bg-BG"/>
        </w:rPr>
      </w:pPr>
      <w:r w:rsidRPr="00AA63BE">
        <w:rPr>
          <w:rFonts w:ascii="Times New Roman" w:hAnsi="Times New Roman"/>
          <w:sz w:val="24"/>
          <w:szCs w:val="24"/>
          <w:lang w:val="bg-BG"/>
        </w:rPr>
        <w:t>името на приемащата институция;</w:t>
      </w:r>
    </w:p>
    <w:p w:rsidR="00014A67" w:rsidRPr="00AA63BE" w:rsidRDefault="00014A67" w:rsidP="00014A67">
      <w:pPr>
        <w:pStyle w:val="ListParagraph"/>
        <w:numPr>
          <w:ilvl w:val="0"/>
          <w:numId w:val="20"/>
        </w:numPr>
        <w:spacing w:after="0" w:line="360" w:lineRule="auto"/>
        <w:jc w:val="both"/>
        <w:rPr>
          <w:rFonts w:ascii="Times New Roman" w:hAnsi="Times New Roman"/>
          <w:sz w:val="24"/>
          <w:szCs w:val="24"/>
          <w:lang w:val="bg-BG"/>
        </w:rPr>
      </w:pPr>
      <w:r w:rsidRPr="00AA63BE">
        <w:rPr>
          <w:rFonts w:ascii="Times New Roman" w:hAnsi="Times New Roman"/>
          <w:sz w:val="24"/>
          <w:szCs w:val="24"/>
          <w:lang w:val="bg-BG"/>
        </w:rPr>
        <w:t>целите на мобилността;</w:t>
      </w:r>
    </w:p>
    <w:p w:rsidR="00014A67" w:rsidRPr="00AA63BE" w:rsidRDefault="00014A67" w:rsidP="00014A67">
      <w:pPr>
        <w:pStyle w:val="ListParagraph"/>
        <w:numPr>
          <w:ilvl w:val="0"/>
          <w:numId w:val="20"/>
        </w:numPr>
        <w:spacing w:after="0" w:line="360" w:lineRule="auto"/>
        <w:jc w:val="both"/>
        <w:rPr>
          <w:rFonts w:ascii="Times New Roman" w:hAnsi="Times New Roman"/>
          <w:sz w:val="24"/>
          <w:szCs w:val="24"/>
          <w:lang w:val="bg-BG"/>
        </w:rPr>
      </w:pPr>
      <w:r w:rsidRPr="00AA63BE">
        <w:rPr>
          <w:rFonts w:ascii="Times New Roman" w:hAnsi="Times New Roman"/>
          <w:sz w:val="24"/>
          <w:szCs w:val="24"/>
          <w:lang w:val="bg-BG"/>
        </w:rPr>
        <w:t>периода на престой.</w:t>
      </w:r>
    </w:p>
    <w:p w:rsidR="00014A67" w:rsidRPr="00AA63BE" w:rsidRDefault="00014A67" w:rsidP="00014A67">
      <w:pPr>
        <w:pStyle w:val="NormalWeb"/>
        <w:numPr>
          <w:ilvl w:val="0"/>
          <w:numId w:val="22"/>
        </w:numPr>
        <w:spacing w:before="0" w:beforeAutospacing="0" w:after="0" w:afterAutospacing="0" w:line="360" w:lineRule="auto"/>
        <w:jc w:val="both"/>
        <w:rPr>
          <w:color w:val="000000"/>
        </w:rPr>
      </w:pPr>
      <w:r w:rsidRPr="00AA63BE">
        <w:t>Декларация</w:t>
      </w:r>
      <w:r w:rsidRPr="00AA63BE">
        <w:rPr>
          <w:color w:val="000000"/>
        </w:rPr>
        <w:t xml:space="preserve"> от </w:t>
      </w:r>
      <w:r w:rsidRPr="00AA63BE">
        <w:t>кандидата</w:t>
      </w:r>
      <w:r w:rsidRPr="00AA63BE">
        <w:rPr>
          <w:color w:val="000000"/>
        </w:rPr>
        <w:t>, че за целите на настоящата мобилност няма да бъдат използвани средства по други програми на ЕС или Структурните фондове, по  Програми за академичен и научен обмен със страните от ЕИП ЕАСТ/България, както и по други програми;</w:t>
      </w:r>
    </w:p>
    <w:p w:rsidR="00014A67" w:rsidRPr="00AA63BE" w:rsidRDefault="00014A67" w:rsidP="00014A67">
      <w:pPr>
        <w:pStyle w:val="NormalWeb"/>
        <w:numPr>
          <w:ilvl w:val="0"/>
          <w:numId w:val="22"/>
        </w:numPr>
        <w:spacing w:before="0" w:beforeAutospacing="0" w:after="0" w:afterAutospacing="0" w:line="360" w:lineRule="auto"/>
        <w:jc w:val="both"/>
        <w:rPr>
          <w:b/>
          <w:color w:val="000000"/>
        </w:rPr>
      </w:pPr>
      <w:r w:rsidRPr="00AA63BE">
        <w:rPr>
          <w:color w:val="000000"/>
        </w:rPr>
        <w:t xml:space="preserve">Копие на </w:t>
      </w:r>
      <w:r w:rsidRPr="00AA63BE">
        <w:t>диплома</w:t>
      </w:r>
      <w:r w:rsidRPr="00AA63BE">
        <w:rPr>
          <w:color w:val="000000"/>
        </w:rPr>
        <w:t>/удостоверение за владеене на работния език (английски език за Исландия и Норвегия и английски и/или немски език за Лихтенщайн);</w:t>
      </w:r>
    </w:p>
    <w:p w:rsidR="00014A67" w:rsidRPr="00AA63BE" w:rsidRDefault="00014A67" w:rsidP="00014A67">
      <w:pPr>
        <w:pStyle w:val="NormalWeb"/>
        <w:numPr>
          <w:ilvl w:val="0"/>
          <w:numId w:val="22"/>
        </w:numPr>
        <w:spacing w:before="0" w:beforeAutospacing="0" w:after="0" w:afterAutospacing="0" w:line="360" w:lineRule="auto"/>
        <w:jc w:val="both"/>
        <w:rPr>
          <w:b/>
          <w:color w:val="000000"/>
        </w:rPr>
      </w:pPr>
      <w:r w:rsidRPr="00AA63BE">
        <w:rPr>
          <w:color w:val="000000"/>
        </w:rPr>
        <w:t xml:space="preserve">Актуална </w:t>
      </w:r>
      <w:r w:rsidRPr="00AA63BE">
        <w:t>цветна</w:t>
      </w:r>
      <w:r w:rsidRPr="00AA63BE">
        <w:rPr>
          <w:color w:val="000000"/>
        </w:rPr>
        <w:t xml:space="preserve"> снимка паспортен формат − 1 бр.</w:t>
      </w:r>
    </w:p>
    <w:p w:rsidR="00C273AE" w:rsidRPr="00AA63BE" w:rsidRDefault="00C273AE" w:rsidP="00C273AE">
      <w:pPr>
        <w:spacing w:before="240" w:after="120" w:line="360" w:lineRule="auto"/>
        <w:ind w:left="360"/>
        <w:rPr>
          <w:rFonts w:ascii="Times New Roman" w:hAnsi="Times New Roman"/>
          <w:b/>
          <w:smallCaps/>
          <w:color w:val="000000"/>
          <w:sz w:val="24"/>
          <w:szCs w:val="24"/>
          <w:lang w:val="bg-BG"/>
        </w:rPr>
      </w:pPr>
      <w:r w:rsidRPr="00AA63BE">
        <w:rPr>
          <w:rFonts w:ascii="Times New Roman" w:hAnsi="Times New Roman"/>
          <w:b/>
          <w:smallCaps/>
          <w:color w:val="000000"/>
          <w:sz w:val="24"/>
          <w:szCs w:val="24"/>
          <w:lang w:val="bg-BG"/>
        </w:rPr>
        <w:t>Процедура на кандидатстване</w:t>
      </w:r>
    </w:p>
    <w:p w:rsidR="00C273AE" w:rsidRPr="00AA63BE" w:rsidRDefault="00C273AE" w:rsidP="00C273AE">
      <w:pPr>
        <w:spacing w:line="360" w:lineRule="auto"/>
        <w:ind w:firstLine="360"/>
        <w:jc w:val="both"/>
        <w:rPr>
          <w:rFonts w:ascii="Times New Roman" w:hAnsi="Times New Roman"/>
          <w:sz w:val="24"/>
          <w:szCs w:val="24"/>
          <w:lang w:val="bg-BG"/>
        </w:rPr>
      </w:pPr>
      <w:r w:rsidRPr="00AA63BE">
        <w:rPr>
          <w:rFonts w:ascii="Times New Roman" w:hAnsi="Times New Roman"/>
          <w:sz w:val="24"/>
          <w:szCs w:val="24"/>
          <w:lang w:val="bg-BG"/>
        </w:rPr>
        <w:t xml:space="preserve">Кандидатите подават документите си в институциите, в които учат или работят – до институционалните координатори по програмите за стипендии на ЕИП. Кандидатурите следва да бъдат подадени в указания в поканата срок за кандидатстване. Инстритуционалните координатори приемат кандидатурите и организират процедурата за подбор на институционално ниво. До </w:t>
      </w:r>
      <w:r w:rsidR="00064C34" w:rsidRPr="00AA63BE">
        <w:rPr>
          <w:rFonts w:ascii="Times New Roman" w:hAnsi="Times New Roman"/>
          <w:sz w:val="24"/>
          <w:szCs w:val="24"/>
          <w:lang w:val="bg-BG"/>
        </w:rPr>
        <w:t>7 работни</w:t>
      </w:r>
      <w:r w:rsidRPr="00AA63BE">
        <w:rPr>
          <w:rFonts w:ascii="Times New Roman" w:hAnsi="Times New Roman"/>
          <w:sz w:val="24"/>
          <w:szCs w:val="24"/>
          <w:lang w:val="bg-BG"/>
        </w:rPr>
        <w:t xml:space="preserve"> дни след изтичане на срока за кандидатстване, институциите трябва да приключат подбора на институционално ниво</w:t>
      </w:r>
      <w:r w:rsidR="00064C34" w:rsidRPr="00AA63BE">
        <w:rPr>
          <w:rFonts w:ascii="Times New Roman" w:hAnsi="Times New Roman"/>
          <w:sz w:val="24"/>
          <w:szCs w:val="24"/>
          <w:lang w:val="bg-BG"/>
        </w:rPr>
        <w:t xml:space="preserve"> и </w:t>
      </w:r>
      <w:r w:rsidRPr="00AA63BE">
        <w:rPr>
          <w:rFonts w:ascii="Times New Roman" w:hAnsi="Times New Roman"/>
          <w:sz w:val="24"/>
          <w:szCs w:val="24"/>
          <w:lang w:val="bg-BG"/>
        </w:rPr>
        <w:t xml:space="preserve">институционалните координатори да изпратят одобрените на институционално ниво кандидатури до програмния оператор за следващ етап на подбора, заедно с протокола от заседанието на комисията за подбор на институционално ниво и подписани от всички членове на тази комисия декларации за отсъствие на конфликт на интереси. </w:t>
      </w:r>
    </w:p>
    <w:p w:rsidR="00635587" w:rsidRPr="00AA63BE" w:rsidRDefault="00C273AE" w:rsidP="00D61C98">
      <w:pPr>
        <w:spacing w:before="240" w:after="120" w:line="360" w:lineRule="auto"/>
        <w:ind w:firstLine="360"/>
        <w:jc w:val="both"/>
        <w:rPr>
          <w:rFonts w:ascii="Times New Roman" w:eastAsiaTheme="minorEastAsia" w:hAnsi="Times New Roman"/>
          <w:b/>
          <w:caps/>
          <w:color w:val="000000"/>
          <w:sz w:val="24"/>
          <w:szCs w:val="24"/>
          <w:lang w:val="bg-BG" w:eastAsia="bg-BG"/>
        </w:rPr>
      </w:pPr>
      <w:r w:rsidRPr="00AA63BE">
        <w:rPr>
          <w:rFonts w:ascii="Times New Roman" w:eastAsiaTheme="minorEastAsia" w:hAnsi="Times New Roman"/>
          <w:b/>
          <w:i/>
          <w:smallCaps/>
          <w:sz w:val="24"/>
          <w:szCs w:val="24"/>
          <w:lang w:val="bg-BG" w:eastAsia="bg-BG"/>
        </w:rPr>
        <w:lastRenderedPageBreak/>
        <w:t>Срокове</w:t>
      </w:r>
      <w:r w:rsidR="00635587" w:rsidRPr="00AA63BE">
        <w:rPr>
          <w:rFonts w:ascii="Times New Roman" w:eastAsiaTheme="minorEastAsia" w:hAnsi="Times New Roman"/>
          <w:b/>
          <w:caps/>
          <w:color w:val="000000"/>
          <w:sz w:val="24"/>
          <w:szCs w:val="24"/>
          <w:lang w:val="bg-BG" w:eastAsia="bg-BG"/>
        </w:rPr>
        <w:t>:</w:t>
      </w:r>
    </w:p>
    <w:p w:rsidR="00064C34" w:rsidRPr="00AA63BE" w:rsidRDefault="00D40C4B" w:rsidP="00D61C98">
      <w:pPr>
        <w:numPr>
          <w:ilvl w:val="0"/>
          <w:numId w:val="6"/>
        </w:numPr>
        <w:spacing w:line="360" w:lineRule="auto"/>
        <w:contextualSpacing/>
        <w:rPr>
          <w:rFonts w:ascii="Times New Roman" w:eastAsiaTheme="minorEastAsia" w:hAnsi="Times New Roman"/>
          <w:b/>
          <w:color w:val="000000"/>
          <w:sz w:val="24"/>
          <w:szCs w:val="24"/>
          <w:lang w:val="bg-BG" w:eastAsia="bg-BG"/>
        </w:rPr>
      </w:pPr>
      <w:bookmarkStart w:id="0" w:name="_GoBack"/>
      <w:r w:rsidRPr="00AA63BE">
        <w:rPr>
          <w:rFonts w:ascii="Times New Roman" w:eastAsiaTheme="minorEastAsia" w:hAnsi="Times New Roman"/>
          <w:b/>
          <w:color w:val="000000"/>
          <w:sz w:val="24"/>
          <w:szCs w:val="24"/>
          <w:u w:val="single"/>
          <w:lang w:val="bg-BG" w:eastAsia="bg-BG"/>
        </w:rPr>
        <w:t>1</w:t>
      </w:r>
      <w:r w:rsidR="009B57FB">
        <w:rPr>
          <w:rFonts w:ascii="Times New Roman" w:eastAsiaTheme="minorEastAsia" w:hAnsi="Times New Roman"/>
          <w:b/>
          <w:color w:val="000000"/>
          <w:sz w:val="24"/>
          <w:szCs w:val="24"/>
          <w:u w:val="single"/>
          <w:lang w:val="bg-BG" w:eastAsia="bg-BG"/>
        </w:rPr>
        <w:t>8</w:t>
      </w:r>
      <w:r w:rsidR="00064C34" w:rsidRPr="00AA63BE">
        <w:rPr>
          <w:rFonts w:ascii="Times New Roman" w:eastAsiaTheme="minorEastAsia" w:hAnsi="Times New Roman"/>
          <w:b/>
          <w:color w:val="000000"/>
          <w:sz w:val="24"/>
          <w:szCs w:val="24"/>
          <w:u w:val="single"/>
          <w:lang w:val="bg-BG" w:eastAsia="bg-BG"/>
        </w:rPr>
        <w:t>.</w:t>
      </w:r>
      <w:r w:rsidRPr="00AA63BE">
        <w:rPr>
          <w:rFonts w:ascii="Times New Roman" w:eastAsiaTheme="minorEastAsia" w:hAnsi="Times New Roman"/>
          <w:b/>
          <w:color w:val="000000"/>
          <w:sz w:val="24"/>
          <w:szCs w:val="24"/>
          <w:u w:val="single"/>
          <w:lang w:val="bg-BG" w:eastAsia="bg-BG"/>
        </w:rPr>
        <w:t>05.2015</w:t>
      </w:r>
      <w:r w:rsidR="00064C34" w:rsidRPr="00AA63BE">
        <w:rPr>
          <w:rFonts w:ascii="Times New Roman" w:eastAsiaTheme="minorEastAsia" w:hAnsi="Times New Roman"/>
          <w:b/>
          <w:color w:val="000000"/>
          <w:sz w:val="24"/>
          <w:szCs w:val="24"/>
          <w:u w:val="single"/>
          <w:lang w:val="bg-BG" w:eastAsia="bg-BG"/>
        </w:rPr>
        <w:t xml:space="preserve"> г.:</w:t>
      </w:r>
      <w:r w:rsidR="00064C34" w:rsidRPr="00AA63BE">
        <w:rPr>
          <w:rFonts w:ascii="Times New Roman" w:eastAsiaTheme="minorEastAsia" w:hAnsi="Times New Roman"/>
          <w:b/>
          <w:color w:val="000000"/>
          <w:sz w:val="24"/>
          <w:szCs w:val="24"/>
          <w:lang w:val="bg-BG" w:eastAsia="bg-BG"/>
        </w:rPr>
        <w:t xml:space="preserve"> подаване на кандидатурите до институционалните координатори в изпращащите институции;</w:t>
      </w:r>
    </w:p>
    <w:p w:rsidR="00635587" w:rsidRPr="00AA63BE" w:rsidRDefault="005D13DD" w:rsidP="00D61C98">
      <w:pPr>
        <w:numPr>
          <w:ilvl w:val="0"/>
          <w:numId w:val="6"/>
        </w:numPr>
        <w:spacing w:line="360" w:lineRule="auto"/>
        <w:contextualSpacing/>
        <w:rPr>
          <w:rFonts w:ascii="Times New Roman" w:eastAsiaTheme="minorEastAsia" w:hAnsi="Times New Roman"/>
          <w:b/>
          <w:color w:val="000000"/>
          <w:sz w:val="24"/>
          <w:szCs w:val="24"/>
          <w:lang w:val="bg-BG" w:eastAsia="bg-BG"/>
        </w:rPr>
      </w:pPr>
      <w:r>
        <w:rPr>
          <w:rFonts w:ascii="Times New Roman" w:eastAsiaTheme="minorEastAsia" w:hAnsi="Times New Roman"/>
          <w:b/>
          <w:color w:val="000000"/>
          <w:sz w:val="24"/>
          <w:szCs w:val="24"/>
          <w:u w:val="single"/>
          <w:lang w:val="bg-BG" w:eastAsia="bg-BG"/>
        </w:rPr>
        <w:t>29</w:t>
      </w:r>
      <w:r w:rsidR="00635587" w:rsidRPr="00AA63BE">
        <w:rPr>
          <w:rFonts w:ascii="Times New Roman" w:eastAsiaTheme="minorEastAsia" w:hAnsi="Times New Roman"/>
          <w:b/>
          <w:color w:val="000000"/>
          <w:sz w:val="24"/>
          <w:szCs w:val="24"/>
          <w:u w:val="single"/>
          <w:lang w:val="bg-BG" w:eastAsia="bg-BG"/>
        </w:rPr>
        <w:t>.</w:t>
      </w:r>
      <w:r w:rsidR="003B1739" w:rsidRPr="00AA63BE">
        <w:rPr>
          <w:rFonts w:ascii="Times New Roman" w:eastAsiaTheme="minorEastAsia" w:hAnsi="Times New Roman"/>
          <w:b/>
          <w:color w:val="000000"/>
          <w:sz w:val="24"/>
          <w:szCs w:val="24"/>
          <w:u w:val="single"/>
          <w:lang w:val="bg-BG" w:eastAsia="bg-BG"/>
        </w:rPr>
        <w:t>0</w:t>
      </w:r>
      <w:r>
        <w:rPr>
          <w:rFonts w:ascii="Times New Roman" w:eastAsiaTheme="minorEastAsia" w:hAnsi="Times New Roman"/>
          <w:b/>
          <w:color w:val="000000"/>
          <w:sz w:val="24"/>
          <w:szCs w:val="24"/>
          <w:u w:val="single"/>
          <w:lang w:val="bg-BG" w:eastAsia="bg-BG"/>
        </w:rPr>
        <w:t>5</w:t>
      </w:r>
      <w:r w:rsidR="00635587" w:rsidRPr="00AA63BE">
        <w:rPr>
          <w:rFonts w:ascii="Times New Roman" w:eastAsiaTheme="minorEastAsia" w:hAnsi="Times New Roman"/>
          <w:b/>
          <w:color w:val="000000"/>
          <w:sz w:val="24"/>
          <w:szCs w:val="24"/>
          <w:u w:val="single"/>
          <w:lang w:val="bg-BG" w:eastAsia="bg-BG"/>
        </w:rPr>
        <w:t>.201</w:t>
      </w:r>
      <w:r w:rsidR="003B1739" w:rsidRPr="00AA63BE">
        <w:rPr>
          <w:rFonts w:ascii="Times New Roman" w:eastAsiaTheme="minorEastAsia" w:hAnsi="Times New Roman"/>
          <w:b/>
          <w:color w:val="000000"/>
          <w:sz w:val="24"/>
          <w:szCs w:val="24"/>
          <w:u w:val="single"/>
          <w:lang w:val="bg-BG" w:eastAsia="bg-BG"/>
        </w:rPr>
        <w:t>5</w:t>
      </w:r>
      <w:r w:rsidR="00064C34" w:rsidRPr="00AA63BE">
        <w:rPr>
          <w:rFonts w:ascii="Times New Roman" w:eastAsiaTheme="minorEastAsia" w:hAnsi="Times New Roman"/>
          <w:b/>
          <w:color w:val="000000"/>
          <w:sz w:val="24"/>
          <w:szCs w:val="24"/>
          <w:u w:val="single"/>
          <w:lang w:val="bg-BG" w:eastAsia="bg-BG"/>
        </w:rPr>
        <w:t xml:space="preserve"> г. в</w:t>
      </w:r>
      <w:r w:rsidR="00635587" w:rsidRPr="00AA63BE">
        <w:rPr>
          <w:rFonts w:ascii="Times New Roman" w:eastAsiaTheme="minorEastAsia" w:hAnsi="Times New Roman"/>
          <w:b/>
          <w:color w:val="000000"/>
          <w:sz w:val="24"/>
          <w:szCs w:val="24"/>
          <w:lang w:val="bg-BG" w:eastAsia="bg-BG"/>
        </w:rPr>
        <w:t xml:space="preserve"> 12.00 </w:t>
      </w:r>
      <w:r w:rsidR="00064C34" w:rsidRPr="00AA63BE">
        <w:rPr>
          <w:rFonts w:ascii="Times New Roman" w:eastAsiaTheme="minorEastAsia" w:hAnsi="Times New Roman"/>
          <w:b/>
          <w:color w:val="000000"/>
          <w:sz w:val="24"/>
          <w:szCs w:val="24"/>
          <w:lang w:val="bg-BG" w:eastAsia="bg-BG"/>
        </w:rPr>
        <w:t>ч. българско време: подаване на кандидатурите в програмния оператор;</w:t>
      </w:r>
    </w:p>
    <w:bookmarkEnd w:id="0"/>
    <w:p w:rsidR="00635587" w:rsidRPr="00AA63BE" w:rsidRDefault="00D40C4B" w:rsidP="00064C34">
      <w:pPr>
        <w:numPr>
          <w:ilvl w:val="0"/>
          <w:numId w:val="6"/>
        </w:numPr>
        <w:spacing w:line="360" w:lineRule="auto"/>
        <w:contextualSpacing/>
        <w:jc w:val="both"/>
        <w:rPr>
          <w:rFonts w:ascii="Times New Roman" w:eastAsiaTheme="minorEastAsia" w:hAnsi="Times New Roman"/>
          <w:b/>
          <w:color w:val="000000"/>
          <w:sz w:val="24"/>
          <w:szCs w:val="24"/>
          <w:lang w:val="bg-BG" w:eastAsia="bg-BG"/>
        </w:rPr>
      </w:pPr>
      <w:r w:rsidRPr="00AA63BE">
        <w:rPr>
          <w:rFonts w:ascii="Times New Roman" w:eastAsiaTheme="minorEastAsia" w:hAnsi="Times New Roman"/>
          <w:b/>
          <w:color w:val="000000"/>
          <w:sz w:val="24"/>
          <w:szCs w:val="24"/>
          <w:u w:val="single"/>
          <w:lang w:val="bg-BG" w:eastAsia="bg-BG"/>
        </w:rPr>
        <w:t>10</w:t>
      </w:r>
      <w:r w:rsidR="00635587" w:rsidRPr="00AA63BE">
        <w:rPr>
          <w:rFonts w:ascii="Times New Roman" w:eastAsiaTheme="minorEastAsia" w:hAnsi="Times New Roman"/>
          <w:b/>
          <w:color w:val="000000"/>
          <w:sz w:val="24"/>
          <w:szCs w:val="24"/>
          <w:u w:val="single"/>
          <w:lang w:val="bg-BG" w:eastAsia="bg-BG"/>
        </w:rPr>
        <w:t>.</w:t>
      </w:r>
      <w:r w:rsidR="003B1739" w:rsidRPr="00AA63BE">
        <w:rPr>
          <w:rFonts w:ascii="Times New Roman" w:eastAsiaTheme="minorEastAsia" w:hAnsi="Times New Roman"/>
          <w:b/>
          <w:color w:val="000000"/>
          <w:sz w:val="24"/>
          <w:szCs w:val="24"/>
          <w:u w:val="single"/>
          <w:lang w:val="bg-BG" w:eastAsia="bg-BG"/>
        </w:rPr>
        <w:t>0</w:t>
      </w:r>
      <w:r w:rsidRPr="00AA63BE">
        <w:rPr>
          <w:rFonts w:ascii="Times New Roman" w:eastAsiaTheme="minorEastAsia" w:hAnsi="Times New Roman"/>
          <w:b/>
          <w:color w:val="000000"/>
          <w:sz w:val="24"/>
          <w:szCs w:val="24"/>
          <w:u w:val="single"/>
          <w:lang w:val="bg-BG" w:eastAsia="bg-BG"/>
        </w:rPr>
        <w:t>7</w:t>
      </w:r>
      <w:r w:rsidR="00635587" w:rsidRPr="00AA63BE">
        <w:rPr>
          <w:rFonts w:ascii="Times New Roman" w:eastAsiaTheme="minorEastAsia" w:hAnsi="Times New Roman"/>
          <w:b/>
          <w:color w:val="000000"/>
          <w:sz w:val="24"/>
          <w:szCs w:val="24"/>
          <w:u w:val="single"/>
          <w:lang w:val="bg-BG" w:eastAsia="bg-BG"/>
        </w:rPr>
        <w:t>.201</w:t>
      </w:r>
      <w:r w:rsidR="003B1739" w:rsidRPr="00AA63BE">
        <w:rPr>
          <w:rFonts w:ascii="Times New Roman" w:eastAsiaTheme="minorEastAsia" w:hAnsi="Times New Roman"/>
          <w:b/>
          <w:color w:val="000000"/>
          <w:sz w:val="24"/>
          <w:szCs w:val="24"/>
          <w:u w:val="single"/>
          <w:lang w:val="bg-BG" w:eastAsia="bg-BG"/>
        </w:rPr>
        <w:t>5</w:t>
      </w:r>
      <w:r w:rsidR="00064C34" w:rsidRPr="00AA63BE">
        <w:rPr>
          <w:rFonts w:ascii="Times New Roman" w:eastAsiaTheme="minorEastAsia" w:hAnsi="Times New Roman"/>
          <w:b/>
          <w:color w:val="000000"/>
          <w:sz w:val="24"/>
          <w:szCs w:val="24"/>
          <w:u w:val="single"/>
          <w:lang w:val="bg-BG" w:eastAsia="bg-BG"/>
        </w:rPr>
        <w:t xml:space="preserve"> г.:</w:t>
      </w:r>
      <w:r w:rsidR="00064C34" w:rsidRPr="00AA63BE">
        <w:rPr>
          <w:rFonts w:ascii="Times New Roman" w:eastAsiaTheme="minorEastAsia" w:hAnsi="Times New Roman"/>
          <w:b/>
          <w:color w:val="000000"/>
          <w:sz w:val="24"/>
          <w:szCs w:val="24"/>
          <w:lang w:val="bg-BG" w:eastAsia="bg-BG"/>
        </w:rPr>
        <w:t xml:space="preserve"> обявяване на одобрените кандидати на интернет-страницата на програмния оператор</w:t>
      </w:r>
    </w:p>
    <w:p w:rsidR="00064C34" w:rsidRPr="00AA63BE" w:rsidRDefault="00064C34" w:rsidP="00B21AA5">
      <w:pPr>
        <w:spacing w:before="240" w:after="120" w:line="360" w:lineRule="auto"/>
        <w:ind w:firstLine="360"/>
        <w:jc w:val="both"/>
        <w:rPr>
          <w:rFonts w:ascii="Times New Roman" w:eastAsiaTheme="minorEastAsia" w:hAnsi="Times New Roman"/>
          <w:b/>
          <w:i/>
          <w:smallCaps/>
          <w:sz w:val="24"/>
          <w:szCs w:val="24"/>
          <w:lang w:val="bg-BG" w:eastAsia="bg-BG"/>
        </w:rPr>
      </w:pPr>
      <w:r w:rsidRPr="00AA63BE">
        <w:rPr>
          <w:rFonts w:ascii="Times New Roman" w:hAnsi="Times New Roman"/>
          <w:b/>
          <w:i/>
          <w:smallCaps/>
          <w:sz w:val="24"/>
          <w:szCs w:val="24"/>
          <w:lang w:val="bg-BG"/>
        </w:rPr>
        <w:t>Адрес</w:t>
      </w:r>
      <w:r w:rsidRPr="00AA63BE">
        <w:rPr>
          <w:rFonts w:ascii="Times New Roman" w:eastAsiaTheme="minorEastAsia" w:hAnsi="Times New Roman"/>
          <w:b/>
          <w:i/>
          <w:smallCaps/>
          <w:sz w:val="24"/>
          <w:szCs w:val="24"/>
          <w:lang w:val="bg-BG" w:eastAsia="bg-BG"/>
        </w:rPr>
        <w:t xml:space="preserve"> за подаване на документите</w:t>
      </w:r>
    </w:p>
    <w:p w:rsidR="00064C34" w:rsidRPr="00AA63BE" w:rsidRDefault="00064C34" w:rsidP="00B21AA5">
      <w:pPr>
        <w:spacing w:after="0" w:line="360" w:lineRule="auto"/>
        <w:ind w:left="360"/>
        <w:jc w:val="both"/>
        <w:rPr>
          <w:rFonts w:ascii="Times New Roman" w:eastAsiaTheme="minorEastAsia" w:hAnsi="Times New Roman"/>
          <w:b/>
          <w:sz w:val="24"/>
          <w:szCs w:val="24"/>
          <w:lang w:val="bg-BG" w:eastAsia="bg-BG"/>
        </w:rPr>
      </w:pPr>
      <w:r w:rsidRPr="00AA63BE">
        <w:rPr>
          <w:rFonts w:ascii="Times New Roman" w:eastAsiaTheme="minorEastAsia" w:hAnsi="Times New Roman"/>
          <w:b/>
          <w:sz w:val="24"/>
          <w:szCs w:val="24"/>
          <w:lang w:val="bg-BG" w:eastAsia="bg-BG"/>
        </w:rPr>
        <w:t>Дирекция „Международно и европейско сътрудничество”</w:t>
      </w:r>
    </w:p>
    <w:p w:rsidR="00064C34" w:rsidRPr="00AA63BE" w:rsidRDefault="00064C34" w:rsidP="00B21AA5">
      <w:pPr>
        <w:spacing w:after="0" w:line="360" w:lineRule="auto"/>
        <w:ind w:left="360"/>
        <w:jc w:val="both"/>
        <w:rPr>
          <w:rFonts w:ascii="Times New Roman" w:eastAsiaTheme="minorEastAsia" w:hAnsi="Times New Roman"/>
          <w:b/>
          <w:sz w:val="24"/>
          <w:szCs w:val="24"/>
          <w:lang w:val="bg-BG" w:eastAsia="bg-BG"/>
        </w:rPr>
      </w:pPr>
      <w:r w:rsidRPr="00AA63BE">
        <w:rPr>
          <w:rFonts w:ascii="Times New Roman" w:eastAsiaTheme="minorEastAsia" w:hAnsi="Times New Roman"/>
          <w:b/>
          <w:sz w:val="24"/>
          <w:szCs w:val="24"/>
          <w:lang w:val="bg-BG" w:eastAsia="bg-BG"/>
        </w:rPr>
        <w:t>Министерство на образованието и науката</w:t>
      </w:r>
    </w:p>
    <w:p w:rsidR="00064C34" w:rsidRPr="00AA63BE" w:rsidRDefault="00064C34" w:rsidP="00B21AA5">
      <w:pPr>
        <w:spacing w:after="0" w:line="360" w:lineRule="auto"/>
        <w:ind w:left="360"/>
        <w:jc w:val="both"/>
        <w:rPr>
          <w:rFonts w:ascii="Times New Roman" w:eastAsiaTheme="minorEastAsia" w:hAnsi="Times New Roman"/>
          <w:b/>
          <w:sz w:val="24"/>
          <w:szCs w:val="24"/>
          <w:lang w:val="bg-BG" w:eastAsia="bg-BG"/>
        </w:rPr>
      </w:pPr>
      <w:r w:rsidRPr="00AA63BE">
        <w:rPr>
          <w:rFonts w:ascii="Times New Roman" w:eastAsiaTheme="minorEastAsia" w:hAnsi="Times New Roman"/>
          <w:b/>
          <w:sz w:val="24"/>
          <w:szCs w:val="24"/>
          <w:lang w:val="bg-BG" w:eastAsia="bg-BG"/>
        </w:rPr>
        <w:t>Бул. „Княз Дондуков” № 2А</w:t>
      </w:r>
    </w:p>
    <w:p w:rsidR="00064C34" w:rsidRPr="00AA63BE" w:rsidRDefault="00064C34" w:rsidP="00B21AA5">
      <w:pPr>
        <w:spacing w:after="0" w:line="360" w:lineRule="auto"/>
        <w:ind w:left="360"/>
        <w:jc w:val="both"/>
        <w:rPr>
          <w:rFonts w:ascii="Times New Roman" w:eastAsiaTheme="minorEastAsia" w:hAnsi="Times New Roman"/>
          <w:b/>
          <w:sz w:val="24"/>
          <w:szCs w:val="24"/>
          <w:lang w:val="bg-BG" w:eastAsia="bg-BG"/>
        </w:rPr>
      </w:pPr>
      <w:r w:rsidRPr="00AA63BE">
        <w:rPr>
          <w:rFonts w:ascii="Times New Roman" w:eastAsiaTheme="minorEastAsia" w:hAnsi="Times New Roman"/>
          <w:b/>
          <w:sz w:val="24"/>
          <w:szCs w:val="24"/>
          <w:lang w:val="bg-BG" w:eastAsia="bg-BG"/>
        </w:rPr>
        <w:t xml:space="preserve">София 1000 </w:t>
      </w:r>
    </w:p>
    <w:p w:rsidR="00064C34" w:rsidRPr="00AA63BE" w:rsidRDefault="00064C34" w:rsidP="00B21AA5">
      <w:pPr>
        <w:spacing w:before="240" w:after="120" w:line="360" w:lineRule="auto"/>
        <w:ind w:left="360"/>
        <w:jc w:val="both"/>
        <w:rPr>
          <w:rFonts w:ascii="Times New Roman" w:eastAsiaTheme="minorEastAsia" w:hAnsi="Times New Roman"/>
          <w:b/>
          <w:i/>
          <w:smallCaps/>
          <w:sz w:val="24"/>
          <w:szCs w:val="24"/>
          <w:lang w:val="bg-BG" w:eastAsia="bg-BG"/>
        </w:rPr>
      </w:pPr>
      <w:r w:rsidRPr="00AA63BE">
        <w:rPr>
          <w:rFonts w:ascii="Times New Roman" w:eastAsiaTheme="minorEastAsia" w:hAnsi="Times New Roman"/>
          <w:b/>
          <w:i/>
          <w:smallCaps/>
          <w:sz w:val="24"/>
          <w:szCs w:val="24"/>
          <w:lang w:val="bg-BG" w:eastAsia="bg-BG"/>
        </w:rPr>
        <w:t>Начин на подаване на документите</w:t>
      </w:r>
    </w:p>
    <w:p w:rsidR="00064C34" w:rsidRPr="00AA63BE" w:rsidRDefault="00064C34" w:rsidP="00FC3A5C">
      <w:pPr>
        <w:spacing w:before="240" w:after="120" w:line="360" w:lineRule="auto"/>
        <w:ind w:firstLine="360"/>
        <w:jc w:val="both"/>
        <w:rPr>
          <w:rFonts w:ascii="Times New Roman" w:eastAsiaTheme="minorEastAsia" w:hAnsi="Times New Roman"/>
          <w:b/>
          <w:sz w:val="24"/>
          <w:szCs w:val="24"/>
          <w:lang w:val="bg-BG" w:eastAsia="bg-BG"/>
        </w:rPr>
      </w:pPr>
      <w:r w:rsidRPr="00AA63BE">
        <w:rPr>
          <w:rFonts w:ascii="Times New Roman" w:eastAsiaTheme="minorEastAsia" w:hAnsi="Times New Roman"/>
          <w:b/>
          <w:sz w:val="24"/>
          <w:szCs w:val="24"/>
          <w:lang w:val="bg-BG" w:eastAsia="bg-BG"/>
        </w:rPr>
        <w:t>Документите се подават на хартиен носител, в два екземпляра – един на български език и един – на английски език.</w:t>
      </w:r>
    </w:p>
    <w:p w:rsidR="00064C34" w:rsidRPr="00AA63BE" w:rsidRDefault="00064C34" w:rsidP="00B21AA5">
      <w:pPr>
        <w:spacing w:before="240" w:after="120" w:line="360" w:lineRule="auto"/>
        <w:ind w:left="360"/>
        <w:jc w:val="both"/>
        <w:rPr>
          <w:rFonts w:ascii="Times New Roman" w:eastAsiaTheme="minorEastAsia" w:hAnsi="Times New Roman"/>
          <w:b/>
          <w:smallCaps/>
          <w:sz w:val="24"/>
          <w:szCs w:val="24"/>
          <w:lang w:val="bg-BG" w:eastAsia="bg-BG"/>
        </w:rPr>
      </w:pPr>
      <w:r w:rsidRPr="00AA63BE">
        <w:rPr>
          <w:rFonts w:ascii="Times New Roman" w:eastAsiaTheme="minorEastAsia" w:hAnsi="Times New Roman"/>
          <w:b/>
          <w:i/>
          <w:smallCaps/>
          <w:sz w:val="24"/>
          <w:szCs w:val="24"/>
          <w:lang w:val="bg-BG" w:eastAsia="bg-BG"/>
        </w:rPr>
        <w:t>Валидна дата на пощенското клеймо:</w:t>
      </w:r>
      <w:r w:rsidRPr="00AA63BE">
        <w:rPr>
          <w:rFonts w:ascii="Times New Roman" w:eastAsiaTheme="minorEastAsia" w:hAnsi="Times New Roman"/>
          <w:b/>
          <w:smallCaps/>
          <w:sz w:val="24"/>
          <w:szCs w:val="24"/>
          <w:lang w:val="bg-BG" w:eastAsia="bg-BG"/>
        </w:rPr>
        <w:t xml:space="preserve"> </w:t>
      </w:r>
      <w:r w:rsidR="005D13DD">
        <w:rPr>
          <w:rFonts w:ascii="Times New Roman" w:eastAsiaTheme="minorEastAsia" w:hAnsi="Times New Roman"/>
          <w:b/>
          <w:smallCaps/>
          <w:sz w:val="24"/>
          <w:szCs w:val="24"/>
          <w:lang w:val="bg-BG" w:eastAsia="bg-BG"/>
        </w:rPr>
        <w:t>29</w:t>
      </w:r>
      <w:r w:rsidR="003B1739" w:rsidRPr="00AA63BE">
        <w:rPr>
          <w:rFonts w:ascii="Times New Roman" w:eastAsiaTheme="minorEastAsia" w:hAnsi="Times New Roman"/>
          <w:b/>
          <w:smallCaps/>
          <w:sz w:val="24"/>
          <w:szCs w:val="24"/>
          <w:lang w:val="bg-BG" w:eastAsia="bg-BG"/>
        </w:rPr>
        <w:t>.0</w:t>
      </w:r>
      <w:r w:rsidR="005D13DD">
        <w:rPr>
          <w:rFonts w:ascii="Times New Roman" w:eastAsiaTheme="minorEastAsia" w:hAnsi="Times New Roman"/>
          <w:b/>
          <w:smallCaps/>
          <w:sz w:val="24"/>
          <w:szCs w:val="24"/>
          <w:lang w:val="bg-BG" w:eastAsia="bg-BG"/>
        </w:rPr>
        <w:t>5</w:t>
      </w:r>
      <w:r w:rsidRPr="00AA63BE">
        <w:rPr>
          <w:rFonts w:ascii="Times New Roman" w:eastAsiaTheme="minorEastAsia" w:hAnsi="Times New Roman"/>
          <w:b/>
          <w:smallCaps/>
          <w:sz w:val="24"/>
          <w:szCs w:val="24"/>
          <w:lang w:val="bg-BG" w:eastAsia="bg-BG"/>
        </w:rPr>
        <w:t>.201</w:t>
      </w:r>
      <w:r w:rsidR="003B1739" w:rsidRPr="00AA63BE">
        <w:rPr>
          <w:rFonts w:ascii="Times New Roman" w:eastAsiaTheme="minorEastAsia" w:hAnsi="Times New Roman"/>
          <w:b/>
          <w:smallCaps/>
          <w:sz w:val="24"/>
          <w:szCs w:val="24"/>
          <w:lang w:val="bg-BG" w:eastAsia="bg-BG"/>
        </w:rPr>
        <w:t>5</w:t>
      </w:r>
      <w:r w:rsidRPr="00AA63BE">
        <w:rPr>
          <w:rFonts w:ascii="Times New Roman" w:eastAsiaTheme="minorEastAsia" w:hAnsi="Times New Roman"/>
          <w:b/>
          <w:smallCaps/>
          <w:sz w:val="24"/>
          <w:szCs w:val="24"/>
          <w:lang w:val="bg-BG" w:eastAsia="bg-BG"/>
        </w:rPr>
        <w:t xml:space="preserve"> г.</w:t>
      </w:r>
    </w:p>
    <w:p w:rsidR="00FC3A5C" w:rsidRPr="00AA63BE" w:rsidRDefault="00FC3A5C" w:rsidP="00FC3A5C">
      <w:pPr>
        <w:spacing w:before="240" w:after="120" w:line="360" w:lineRule="auto"/>
        <w:ind w:left="360"/>
        <w:rPr>
          <w:rFonts w:ascii="Times New Roman" w:hAnsi="Times New Roman"/>
          <w:b/>
          <w:smallCaps/>
          <w:color w:val="000000"/>
          <w:sz w:val="24"/>
          <w:szCs w:val="24"/>
          <w:lang w:val="bg-BG"/>
        </w:rPr>
      </w:pPr>
      <w:r w:rsidRPr="00AA63BE">
        <w:rPr>
          <w:rFonts w:ascii="Times New Roman" w:hAnsi="Times New Roman"/>
          <w:b/>
          <w:smallCaps/>
          <w:color w:val="000000"/>
          <w:sz w:val="24"/>
          <w:szCs w:val="24"/>
          <w:lang w:val="bg-BG"/>
        </w:rPr>
        <w:t>Процедура по подбор на кандидатите</w:t>
      </w:r>
    </w:p>
    <w:p w:rsidR="00FC3A5C" w:rsidRPr="00AA63BE" w:rsidRDefault="00FC3A5C" w:rsidP="00FC3A5C">
      <w:pPr>
        <w:spacing w:line="360" w:lineRule="auto"/>
        <w:ind w:firstLine="360"/>
        <w:jc w:val="both"/>
        <w:rPr>
          <w:rFonts w:ascii="Times New Roman" w:hAnsi="Times New Roman"/>
          <w:sz w:val="24"/>
          <w:szCs w:val="24"/>
          <w:lang w:val="bg-BG"/>
        </w:rPr>
      </w:pPr>
      <w:r w:rsidRPr="00AA63BE">
        <w:rPr>
          <w:rFonts w:ascii="Times New Roman" w:hAnsi="Times New Roman"/>
          <w:sz w:val="24"/>
          <w:szCs w:val="24"/>
          <w:lang w:val="bg-BG"/>
        </w:rPr>
        <w:t>Процедурата по подбор на кандидатите по мярка „проекти за мобилност във висшето образование” се организира първо на ниво изпращаща институция и след това на ниво програмен оператор, като включва общо 4 етапа:</w:t>
      </w:r>
    </w:p>
    <w:p w:rsidR="00FC3A5C" w:rsidRPr="00AA63BE" w:rsidRDefault="00FC3A5C" w:rsidP="00FC3A5C">
      <w:pPr>
        <w:pStyle w:val="ListParagraph"/>
        <w:numPr>
          <w:ilvl w:val="0"/>
          <w:numId w:val="7"/>
        </w:numPr>
        <w:spacing w:after="0" w:line="360" w:lineRule="auto"/>
        <w:jc w:val="both"/>
        <w:rPr>
          <w:rFonts w:ascii="Times New Roman" w:hAnsi="Times New Roman"/>
          <w:i/>
          <w:sz w:val="24"/>
          <w:szCs w:val="24"/>
          <w:lang w:val="bg-BG"/>
        </w:rPr>
      </w:pPr>
      <w:r w:rsidRPr="00AA63BE">
        <w:rPr>
          <w:rFonts w:ascii="Times New Roman" w:hAnsi="Times New Roman"/>
          <w:i/>
          <w:sz w:val="24"/>
          <w:szCs w:val="24"/>
          <w:lang w:val="bg-BG"/>
        </w:rPr>
        <w:t>Подбор на кандидати на институционално ниво;</w:t>
      </w:r>
    </w:p>
    <w:p w:rsidR="00FC3A5C" w:rsidRPr="00AA63BE" w:rsidRDefault="00FC3A5C" w:rsidP="00AA63BE">
      <w:pPr>
        <w:pStyle w:val="ListParagraph"/>
        <w:numPr>
          <w:ilvl w:val="0"/>
          <w:numId w:val="7"/>
        </w:numPr>
        <w:spacing w:after="0" w:line="360" w:lineRule="auto"/>
        <w:jc w:val="both"/>
        <w:rPr>
          <w:rFonts w:ascii="Times New Roman" w:hAnsi="Times New Roman"/>
          <w:sz w:val="24"/>
          <w:szCs w:val="24"/>
          <w:lang w:val="bg-BG"/>
        </w:rPr>
      </w:pPr>
      <w:r w:rsidRPr="00AA63BE">
        <w:rPr>
          <w:rFonts w:ascii="Times New Roman" w:hAnsi="Times New Roman"/>
          <w:i/>
          <w:sz w:val="24"/>
          <w:szCs w:val="24"/>
          <w:lang w:val="bg-BG"/>
        </w:rPr>
        <w:t>Проверка за административно съответствие</w:t>
      </w:r>
      <w:r w:rsidR="00AA63BE">
        <w:rPr>
          <w:rFonts w:ascii="Times New Roman" w:hAnsi="Times New Roman"/>
          <w:i/>
          <w:sz w:val="24"/>
          <w:szCs w:val="24"/>
          <w:lang w:val="bg-BG"/>
        </w:rPr>
        <w:t xml:space="preserve"> </w:t>
      </w:r>
      <w:r w:rsidRPr="00AA63BE">
        <w:rPr>
          <w:rFonts w:ascii="Times New Roman" w:hAnsi="Times New Roman"/>
          <w:i/>
          <w:sz w:val="24"/>
          <w:szCs w:val="24"/>
          <w:lang w:val="bg-BG"/>
        </w:rPr>
        <w:t xml:space="preserve">и </w:t>
      </w:r>
      <w:r w:rsidR="00AA63BE">
        <w:rPr>
          <w:rFonts w:ascii="Times New Roman" w:hAnsi="Times New Roman"/>
          <w:i/>
          <w:sz w:val="24"/>
          <w:szCs w:val="24"/>
          <w:lang w:val="bg-BG"/>
        </w:rPr>
        <w:t>оценка</w:t>
      </w:r>
      <w:r w:rsidRPr="00AA63BE">
        <w:rPr>
          <w:rFonts w:ascii="Times New Roman" w:hAnsi="Times New Roman"/>
          <w:i/>
          <w:sz w:val="24"/>
          <w:szCs w:val="24"/>
          <w:lang w:val="bg-BG"/>
        </w:rPr>
        <w:t xml:space="preserve"> за допустимост на кандидатите, </w:t>
      </w:r>
      <w:r w:rsidRPr="00AA63BE">
        <w:rPr>
          <w:rFonts w:ascii="Times New Roman" w:hAnsi="Times New Roman"/>
          <w:sz w:val="24"/>
          <w:szCs w:val="24"/>
          <w:lang w:val="bg-BG"/>
        </w:rPr>
        <w:t>която се извършва от екипа на Програмния оператор</w:t>
      </w:r>
      <w:r w:rsidR="00AA63BE">
        <w:rPr>
          <w:rFonts w:ascii="Times New Roman" w:hAnsi="Times New Roman"/>
          <w:sz w:val="24"/>
          <w:szCs w:val="24"/>
          <w:lang w:val="bg-BG"/>
        </w:rPr>
        <w:t>;</w:t>
      </w:r>
    </w:p>
    <w:p w:rsidR="00FC3A5C" w:rsidRPr="00AA63BE" w:rsidRDefault="00FC3A5C" w:rsidP="00FC3A5C">
      <w:pPr>
        <w:pStyle w:val="ListParagraph"/>
        <w:numPr>
          <w:ilvl w:val="0"/>
          <w:numId w:val="7"/>
        </w:numPr>
        <w:spacing w:after="0" w:line="360" w:lineRule="auto"/>
        <w:jc w:val="both"/>
        <w:rPr>
          <w:rFonts w:ascii="Times New Roman" w:hAnsi="Times New Roman"/>
          <w:sz w:val="24"/>
          <w:szCs w:val="24"/>
          <w:lang w:val="bg-BG"/>
        </w:rPr>
      </w:pPr>
      <w:r w:rsidRPr="00AA63BE">
        <w:rPr>
          <w:rFonts w:ascii="Times New Roman" w:hAnsi="Times New Roman"/>
          <w:i/>
          <w:sz w:val="24"/>
          <w:szCs w:val="24"/>
          <w:lang w:val="bg-BG"/>
        </w:rPr>
        <w:t>Независимо</w:t>
      </w:r>
      <w:r w:rsidRPr="00AA63BE">
        <w:rPr>
          <w:rFonts w:ascii="Times New Roman" w:hAnsi="Times New Roman"/>
          <w:sz w:val="24"/>
          <w:szCs w:val="24"/>
          <w:lang w:val="bg-BG"/>
        </w:rPr>
        <w:t xml:space="preserve"> </w:t>
      </w:r>
      <w:r w:rsidRPr="00AA63BE">
        <w:rPr>
          <w:rFonts w:ascii="Times New Roman" w:hAnsi="Times New Roman"/>
          <w:i/>
          <w:sz w:val="24"/>
          <w:szCs w:val="24"/>
          <w:lang w:val="bg-BG"/>
        </w:rPr>
        <w:t>оценяване</w:t>
      </w:r>
      <w:r w:rsidRPr="00AA63BE">
        <w:rPr>
          <w:rFonts w:ascii="Times New Roman" w:hAnsi="Times New Roman"/>
          <w:sz w:val="24"/>
          <w:szCs w:val="24"/>
          <w:lang w:val="bg-BG"/>
        </w:rPr>
        <w:t xml:space="preserve">, което се извършва от двама външни независими експерти, които оценяват кандидатурите и предлагат кандидати за следващо оцеяване от Комисията за подбор; </w:t>
      </w:r>
    </w:p>
    <w:p w:rsidR="007E71F7" w:rsidRPr="00AA63BE" w:rsidRDefault="007E71F7" w:rsidP="007E71F7">
      <w:pPr>
        <w:pStyle w:val="ListParagraph"/>
        <w:numPr>
          <w:ilvl w:val="0"/>
          <w:numId w:val="7"/>
        </w:numPr>
        <w:spacing w:after="0" w:line="360" w:lineRule="auto"/>
        <w:jc w:val="both"/>
        <w:rPr>
          <w:rFonts w:ascii="Times New Roman" w:hAnsi="Times New Roman"/>
          <w:sz w:val="24"/>
          <w:szCs w:val="24"/>
          <w:lang w:val="bg-BG"/>
        </w:rPr>
      </w:pPr>
      <w:r w:rsidRPr="00AA63BE">
        <w:rPr>
          <w:rFonts w:ascii="Times New Roman" w:hAnsi="Times New Roman"/>
          <w:i/>
          <w:sz w:val="24"/>
          <w:szCs w:val="24"/>
          <w:lang w:val="bg-BG"/>
        </w:rPr>
        <w:t>Оценяване от Комисията за подбор</w:t>
      </w:r>
      <w:r w:rsidRPr="00AA63BE">
        <w:rPr>
          <w:rFonts w:ascii="Times New Roman" w:hAnsi="Times New Roman"/>
          <w:sz w:val="24"/>
          <w:szCs w:val="24"/>
          <w:lang w:val="bg-BG"/>
        </w:rPr>
        <w:t xml:space="preserve">, която се състои от експерти от програмния оператор и експерти от български висши училища и научни организации. Всички те трябва да са подписали декларации за липса на конфликт на интереси. Комисията за </w:t>
      </w:r>
      <w:r w:rsidRPr="00AA63BE">
        <w:rPr>
          <w:rFonts w:ascii="Times New Roman" w:hAnsi="Times New Roman"/>
          <w:sz w:val="24"/>
          <w:szCs w:val="24"/>
          <w:lang w:val="bg-BG"/>
        </w:rPr>
        <w:lastRenderedPageBreak/>
        <w:t>подбор разглежда и оценява постъпилите кандидатури, вкл. провежда интервюта с допуснатите до този етап кандидати</w:t>
      </w:r>
      <w:r w:rsidR="005D13DD" w:rsidRPr="005D13DD">
        <w:rPr>
          <w:rFonts w:ascii="Times New Roman" w:hAnsi="Times New Roman"/>
          <w:sz w:val="24"/>
          <w:szCs w:val="24"/>
          <w:lang w:val="bg-BG"/>
        </w:rPr>
        <w:t>,</w:t>
      </w:r>
      <w:r w:rsidR="005D13DD">
        <w:rPr>
          <w:rFonts w:ascii="Times New Roman" w:hAnsi="Times New Roman"/>
          <w:sz w:val="24"/>
          <w:szCs w:val="24"/>
          <w:lang w:val="bg-BG"/>
        </w:rPr>
        <w:t xml:space="preserve"> т. е успешно преминалите предходните три етапа на оценяване</w:t>
      </w:r>
      <w:r w:rsidR="005D13DD" w:rsidRPr="005D13DD">
        <w:rPr>
          <w:rFonts w:ascii="Times New Roman" w:hAnsi="Times New Roman"/>
          <w:sz w:val="24"/>
          <w:szCs w:val="24"/>
          <w:lang w:val="bg-BG"/>
        </w:rPr>
        <w:t xml:space="preserve"> </w:t>
      </w:r>
      <w:r w:rsidRPr="00AA63BE">
        <w:rPr>
          <w:rFonts w:ascii="Times New Roman" w:hAnsi="Times New Roman"/>
          <w:sz w:val="24"/>
          <w:szCs w:val="24"/>
          <w:lang w:val="bg-BG"/>
        </w:rPr>
        <w:t xml:space="preserve">и подготвя решението за подбора, което се подписва от ръководителя на програмния оператор. </w:t>
      </w:r>
    </w:p>
    <w:p w:rsidR="00526D7D" w:rsidRPr="00AA63BE" w:rsidRDefault="00526D7D" w:rsidP="00526D7D">
      <w:pPr>
        <w:spacing w:line="360" w:lineRule="auto"/>
        <w:ind w:firstLine="360"/>
        <w:jc w:val="both"/>
        <w:rPr>
          <w:rFonts w:ascii="Times New Roman" w:hAnsi="Times New Roman"/>
          <w:sz w:val="24"/>
          <w:szCs w:val="24"/>
          <w:lang w:val="bg-BG"/>
        </w:rPr>
      </w:pPr>
      <w:r w:rsidRPr="00AA63BE">
        <w:rPr>
          <w:rFonts w:ascii="Times New Roman" w:hAnsi="Times New Roman"/>
          <w:sz w:val="24"/>
          <w:szCs w:val="24"/>
          <w:lang w:val="bg-BG"/>
        </w:rPr>
        <w:t xml:space="preserve">Критериите за оценяване са свързани с критериите за административно съответствие, допустимост и качество и са представени в таблицата по-долу: </w:t>
      </w:r>
    </w:p>
    <w:p w:rsidR="00D61C98" w:rsidRPr="00AA63BE" w:rsidRDefault="00526D7D" w:rsidP="00D1164C">
      <w:pPr>
        <w:pStyle w:val="ListParagraph"/>
        <w:numPr>
          <w:ilvl w:val="0"/>
          <w:numId w:val="17"/>
        </w:numPr>
        <w:spacing w:before="240" w:after="120" w:line="360" w:lineRule="auto"/>
        <w:ind w:left="446" w:hanging="446"/>
        <w:jc w:val="both"/>
        <w:rPr>
          <w:rFonts w:ascii="Times New Roman" w:hAnsi="Times New Roman"/>
          <w:b/>
          <w:i/>
          <w:sz w:val="24"/>
          <w:szCs w:val="24"/>
          <w:lang w:val="bg-BG"/>
        </w:rPr>
      </w:pPr>
      <w:r w:rsidRPr="00AA63BE">
        <w:rPr>
          <w:rFonts w:ascii="Times New Roman" w:hAnsi="Times New Roman"/>
          <w:b/>
          <w:i/>
          <w:sz w:val="24"/>
          <w:szCs w:val="24"/>
          <w:lang w:val="bg-BG"/>
        </w:rPr>
        <w:t>Компонент „Мобилност на студенти”</w:t>
      </w:r>
    </w:p>
    <w:tbl>
      <w:tblPr>
        <w:tblStyle w:val="TableGrid"/>
        <w:tblW w:w="0" w:type="auto"/>
        <w:tblInd w:w="360" w:type="dxa"/>
        <w:tblLayout w:type="fixed"/>
        <w:tblLook w:val="01E0" w:firstRow="1" w:lastRow="1" w:firstColumn="1" w:lastColumn="1" w:noHBand="0" w:noVBand="0"/>
      </w:tblPr>
      <w:tblGrid>
        <w:gridCol w:w="828"/>
        <w:gridCol w:w="7113"/>
        <w:gridCol w:w="1119"/>
      </w:tblGrid>
      <w:tr w:rsidR="00524BAA" w:rsidRPr="00AA63BE" w:rsidTr="00590B22">
        <w:tc>
          <w:tcPr>
            <w:tcW w:w="828" w:type="dxa"/>
          </w:tcPr>
          <w:p w:rsidR="00635587" w:rsidRPr="00AA63BE" w:rsidRDefault="00635587" w:rsidP="00D61C98">
            <w:pPr>
              <w:spacing w:before="240" w:after="120" w:line="360" w:lineRule="auto"/>
              <w:jc w:val="both"/>
              <w:rPr>
                <w:rFonts w:ascii="Times New Roman" w:hAnsi="Times New Roman"/>
                <w:b/>
                <w:color w:val="000000" w:themeColor="text1"/>
                <w:sz w:val="24"/>
                <w:szCs w:val="24"/>
                <w:lang w:val="bg-BG"/>
              </w:rPr>
            </w:pPr>
            <w:r w:rsidRPr="00AA63BE">
              <w:rPr>
                <w:rFonts w:ascii="Times New Roman" w:hAnsi="Times New Roman"/>
                <w:b/>
                <w:color w:val="000000" w:themeColor="text1"/>
                <w:sz w:val="24"/>
                <w:szCs w:val="24"/>
                <w:lang w:val="bg-BG"/>
              </w:rPr>
              <w:t>№</w:t>
            </w:r>
          </w:p>
        </w:tc>
        <w:tc>
          <w:tcPr>
            <w:tcW w:w="7113" w:type="dxa"/>
          </w:tcPr>
          <w:p w:rsidR="00635587" w:rsidRPr="00AA63BE" w:rsidRDefault="007B34C5" w:rsidP="002E77F8">
            <w:pPr>
              <w:spacing w:before="240" w:after="120" w:line="360" w:lineRule="auto"/>
              <w:jc w:val="both"/>
              <w:rPr>
                <w:rFonts w:ascii="Times New Roman" w:hAnsi="Times New Roman"/>
                <w:b/>
                <w:color w:val="000000" w:themeColor="text1"/>
                <w:sz w:val="24"/>
                <w:szCs w:val="24"/>
                <w:lang w:val="bg-BG"/>
              </w:rPr>
            </w:pPr>
            <w:r>
              <w:rPr>
                <w:rFonts w:ascii="Times New Roman" w:hAnsi="Times New Roman"/>
                <w:b/>
                <w:color w:val="000000" w:themeColor="text1"/>
                <w:sz w:val="24"/>
                <w:szCs w:val="24"/>
                <w:lang w:val="bg-BG"/>
              </w:rPr>
              <w:t>Етап</w:t>
            </w:r>
            <w:r w:rsidR="002E77F8">
              <w:rPr>
                <w:rFonts w:ascii="Times New Roman" w:hAnsi="Times New Roman"/>
                <w:b/>
                <w:color w:val="000000" w:themeColor="text1"/>
                <w:sz w:val="24"/>
                <w:szCs w:val="24"/>
                <w:lang w:val="en-US"/>
              </w:rPr>
              <w:t xml:space="preserve"> </w:t>
            </w:r>
            <w:r w:rsidR="002E77F8">
              <w:rPr>
                <w:rFonts w:ascii="Times New Roman" w:hAnsi="Times New Roman"/>
                <w:b/>
                <w:color w:val="000000" w:themeColor="text1"/>
                <w:sz w:val="24"/>
                <w:szCs w:val="24"/>
                <w:lang w:val="bg-BG"/>
              </w:rPr>
              <w:t>на оценяване</w:t>
            </w:r>
            <w:r>
              <w:rPr>
                <w:rFonts w:ascii="Times New Roman" w:hAnsi="Times New Roman"/>
                <w:b/>
                <w:color w:val="000000" w:themeColor="text1"/>
                <w:sz w:val="24"/>
                <w:szCs w:val="24"/>
                <w:lang w:val="bg-BG"/>
              </w:rPr>
              <w:t>/Критери</w:t>
            </w:r>
            <w:r w:rsidR="007A6442">
              <w:rPr>
                <w:rFonts w:ascii="Times New Roman" w:hAnsi="Times New Roman"/>
                <w:b/>
                <w:color w:val="000000" w:themeColor="text1"/>
                <w:sz w:val="24"/>
                <w:szCs w:val="24"/>
                <w:lang w:val="bg-BG"/>
              </w:rPr>
              <w:t>и</w:t>
            </w:r>
          </w:p>
        </w:tc>
        <w:tc>
          <w:tcPr>
            <w:tcW w:w="1119" w:type="dxa"/>
          </w:tcPr>
          <w:p w:rsidR="00635587" w:rsidRPr="00AA63BE" w:rsidRDefault="00526D7D" w:rsidP="00D61C98">
            <w:pPr>
              <w:spacing w:before="240" w:after="120" w:line="360" w:lineRule="auto"/>
              <w:jc w:val="center"/>
              <w:rPr>
                <w:rFonts w:ascii="Times New Roman" w:hAnsi="Times New Roman"/>
                <w:b/>
                <w:color w:val="000000" w:themeColor="text1"/>
                <w:sz w:val="24"/>
                <w:szCs w:val="24"/>
                <w:lang w:val="bg-BG"/>
              </w:rPr>
            </w:pPr>
            <w:r w:rsidRPr="00AA63BE">
              <w:rPr>
                <w:rFonts w:ascii="Times New Roman" w:hAnsi="Times New Roman"/>
                <w:b/>
                <w:sz w:val="24"/>
                <w:szCs w:val="24"/>
                <w:lang w:val="bg-BG"/>
              </w:rPr>
              <w:t>Да/Не/ Точки</w:t>
            </w:r>
          </w:p>
        </w:tc>
      </w:tr>
      <w:tr w:rsidR="00526D7D" w:rsidRPr="00AA63BE" w:rsidTr="00590B22">
        <w:tc>
          <w:tcPr>
            <w:tcW w:w="828" w:type="dxa"/>
          </w:tcPr>
          <w:p w:rsidR="00526D7D" w:rsidRPr="00AA63BE" w:rsidRDefault="00526D7D" w:rsidP="00D61C98">
            <w:pPr>
              <w:spacing w:before="240" w:after="120" w:line="360" w:lineRule="auto"/>
              <w:jc w:val="both"/>
              <w:rPr>
                <w:rFonts w:ascii="Times New Roman" w:hAnsi="Times New Roman"/>
                <w:b/>
                <w:sz w:val="24"/>
                <w:szCs w:val="24"/>
                <w:lang w:val="bg-BG"/>
              </w:rPr>
            </w:pPr>
            <w:r w:rsidRPr="00AA63BE">
              <w:rPr>
                <w:rFonts w:ascii="Times New Roman" w:hAnsi="Times New Roman"/>
                <w:b/>
                <w:sz w:val="24"/>
                <w:szCs w:val="24"/>
                <w:lang w:val="bg-BG"/>
              </w:rPr>
              <w:t>1.</w:t>
            </w:r>
          </w:p>
        </w:tc>
        <w:tc>
          <w:tcPr>
            <w:tcW w:w="7113" w:type="dxa"/>
          </w:tcPr>
          <w:p w:rsidR="00526D7D" w:rsidRPr="00AA63BE" w:rsidRDefault="0032698E" w:rsidP="004A0C18">
            <w:pPr>
              <w:spacing w:before="240" w:after="120" w:line="360" w:lineRule="auto"/>
              <w:jc w:val="both"/>
              <w:rPr>
                <w:rFonts w:ascii="Times New Roman" w:hAnsi="Times New Roman"/>
                <w:b/>
                <w:sz w:val="24"/>
                <w:szCs w:val="24"/>
                <w:lang w:val="bg-BG"/>
              </w:rPr>
            </w:pPr>
            <w:r>
              <w:rPr>
                <w:rFonts w:ascii="Times New Roman" w:hAnsi="Times New Roman"/>
                <w:b/>
                <w:sz w:val="24"/>
                <w:szCs w:val="24"/>
                <w:lang w:val="bg-BG"/>
              </w:rPr>
              <w:t>Проверка н</w:t>
            </w:r>
            <w:r w:rsidR="00526D7D" w:rsidRPr="00AA63BE">
              <w:rPr>
                <w:rFonts w:ascii="Times New Roman" w:hAnsi="Times New Roman"/>
                <w:b/>
                <w:sz w:val="24"/>
                <w:szCs w:val="24"/>
                <w:lang w:val="bg-BG"/>
              </w:rPr>
              <w:t>а административно</w:t>
            </w:r>
            <w:r>
              <w:rPr>
                <w:rFonts w:ascii="Times New Roman" w:hAnsi="Times New Roman"/>
                <w:b/>
                <w:sz w:val="24"/>
                <w:szCs w:val="24"/>
                <w:lang w:val="bg-BG"/>
              </w:rPr>
              <w:t>то</w:t>
            </w:r>
            <w:r w:rsidR="00526D7D" w:rsidRPr="00AA63BE">
              <w:rPr>
                <w:rFonts w:ascii="Times New Roman" w:hAnsi="Times New Roman"/>
                <w:b/>
                <w:sz w:val="24"/>
                <w:szCs w:val="24"/>
                <w:lang w:val="bg-BG"/>
              </w:rPr>
              <w:t xml:space="preserve"> съответствие </w:t>
            </w:r>
          </w:p>
        </w:tc>
        <w:tc>
          <w:tcPr>
            <w:tcW w:w="1119" w:type="dxa"/>
          </w:tcPr>
          <w:p w:rsidR="00526D7D" w:rsidRPr="00AA63BE" w:rsidRDefault="00526D7D" w:rsidP="004A0C18">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Да/Не</w:t>
            </w:r>
          </w:p>
        </w:tc>
      </w:tr>
      <w:tr w:rsidR="00526D7D" w:rsidRPr="00AA63BE" w:rsidTr="00590B22">
        <w:trPr>
          <w:trHeight w:val="142"/>
        </w:trPr>
        <w:tc>
          <w:tcPr>
            <w:tcW w:w="828" w:type="dxa"/>
          </w:tcPr>
          <w:p w:rsidR="00526D7D" w:rsidRPr="00AA63BE" w:rsidRDefault="00526D7D" w:rsidP="00D61C98">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1.1</w:t>
            </w:r>
          </w:p>
        </w:tc>
        <w:tc>
          <w:tcPr>
            <w:tcW w:w="7113" w:type="dxa"/>
          </w:tcPr>
          <w:p w:rsidR="00526D7D" w:rsidRPr="00AA63BE" w:rsidRDefault="00526D7D" w:rsidP="004A0C18">
            <w:pPr>
              <w:spacing w:before="240" w:after="120" w:line="360" w:lineRule="auto"/>
              <w:jc w:val="both"/>
              <w:rPr>
                <w:rFonts w:ascii="Times New Roman" w:hAnsi="Times New Roman"/>
                <w:b/>
                <w:sz w:val="24"/>
                <w:szCs w:val="24"/>
                <w:lang w:val="bg-BG"/>
              </w:rPr>
            </w:pPr>
            <w:r w:rsidRPr="00AA63BE">
              <w:rPr>
                <w:rFonts w:ascii="Times New Roman" w:hAnsi="Times New Roman"/>
                <w:sz w:val="24"/>
                <w:szCs w:val="24"/>
                <w:lang w:val="bg-BG"/>
              </w:rPr>
              <w:t>Проектното предложение е подадено в срок</w:t>
            </w:r>
          </w:p>
        </w:tc>
        <w:tc>
          <w:tcPr>
            <w:tcW w:w="1119" w:type="dxa"/>
          </w:tcPr>
          <w:p w:rsidR="00526D7D" w:rsidRPr="00AA63BE" w:rsidRDefault="00526D7D" w:rsidP="004A0C18">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Да/Не</w:t>
            </w:r>
          </w:p>
        </w:tc>
      </w:tr>
      <w:tr w:rsidR="00526D7D" w:rsidRPr="00AA63BE" w:rsidTr="00590B22">
        <w:trPr>
          <w:trHeight w:val="139"/>
        </w:trPr>
        <w:tc>
          <w:tcPr>
            <w:tcW w:w="828" w:type="dxa"/>
          </w:tcPr>
          <w:p w:rsidR="00526D7D" w:rsidRPr="00AA63BE" w:rsidRDefault="00526D7D" w:rsidP="00D61C98">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1.2</w:t>
            </w:r>
          </w:p>
        </w:tc>
        <w:tc>
          <w:tcPr>
            <w:tcW w:w="7113" w:type="dxa"/>
          </w:tcPr>
          <w:p w:rsidR="00526D7D" w:rsidRPr="00AA63BE" w:rsidRDefault="00526D7D" w:rsidP="004A0C18">
            <w:pPr>
              <w:spacing w:before="240" w:after="120" w:line="360" w:lineRule="auto"/>
              <w:jc w:val="both"/>
              <w:rPr>
                <w:rFonts w:ascii="Times New Roman" w:hAnsi="Times New Roman"/>
                <w:b/>
                <w:sz w:val="24"/>
                <w:szCs w:val="24"/>
                <w:lang w:val="bg-BG"/>
              </w:rPr>
            </w:pPr>
            <w:r w:rsidRPr="00AA63BE">
              <w:rPr>
                <w:rFonts w:ascii="Times New Roman" w:hAnsi="Times New Roman"/>
                <w:sz w:val="24"/>
                <w:szCs w:val="24"/>
                <w:lang w:val="bg-BG"/>
              </w:rPr>
              <w:t>Използван е правилният формуляр за тази покана</w:t>
            </w:r>
          </w:p>
        </w:tc>
        <w:tc>
          <w:tcPr>
            <w:tcW w:w="1119" w:type="dxa"/>
          </w:tcPr>
          <w:p w:rsidR="00526D7D" w:rsidRPr="00AA63BE" w:rsidRDefault="00526D7D" w:rsidP="004A0C18">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Да/Не</w:t>
            </w:r>
          </w:p>
        </w:tc>
      </w:tr>
      <w:tr w:rsidR="00526D7D" w:rsidRPr="00AA63BE" w:rsidTr="00590B22">
        <w:trPr>
          <w:trHeight w:val="139"/>
        </w:trPr>
        <w:tc>
          <w:tcPr>
            <w:tcW w:w="828" w:type="dxa"/>
          </w:tcPr>
          <w:p w:rsidR="00526D7D" w:rsidRPr="00AA63BE" w:rsidRDefault="00526D7D" w:rsidP="00D61C98">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1.3</w:t>
            </w:r>
          </w:p>
        </w:tc>
        <w:tc>
          <w:tcPr>
            <w:tcW w:w="7113" w:type="dxa"/>
          </w:tcPr>
          <w:p w:rsidR="00526D7D" w:rsidRPr="00AA63BE" w:rsidRDefault="00526D7D" w:rsidP="00526D7D">
            <w:pPr>
              <w:spacing w:before="240" w:after="120" w:line="360" w:lineRule="auto"/>
              <w:jc w:val="both"/>
              <w:rPr>
                <w:rFonts w:ascii="Times New Roman" w:hAnsi="Times New Roman"/>
                <w:b/>
                <w:sz w:val="24"/>
                <w:szCs w:val="24"/>
                <w:lang w:val="bg-BG"/>
              </w:rPr>
            </w:pPr>
            <w:r w:rsidRPr="00AA63BE">
              <w:rPr>
                <w:rFonts w:ascii="Times New Roman" w:eastAsia="Times New Roman" w:hAnsi="Times New Roman"/>
                <w:color w:val="000000"/>
                <w:sz w:val="24"/>
                <w:szCs w:val="24"/>
                <w:lang w:val="bg-BG"/>
              </w:rPr>
              <w:t xml:space="preserve">Формулярът за кандидатстване е подписан от кандидата и съдържа датата на подписване. </w:t>
            </w:r>
          </w:p>
        </w:tc>
        <w:tc>
          <w:tcPr>
            <w:tcW w:w="1119" w:type="dxa"/>
          </w:tcPr>
          <w:p w:rsidR="00526D7D" w:rsidRPr="00AA63BE" w:rsidRDefault="00526D7D" w:rsidP="004A0C18">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Да/Не</w:t>
            </w:r>
          </w:p>
        </w:tc>
      </w:tr>
      <w:tr w:rsidR="00526D7D" w:rsidRPr="00AA63BE" w:rsidTr="00590B22">
        <w:trPr>
          <w:trHeight w:val="139"/>
        </w:trPr>
        <w:tc>
          <w:tcPr>
            <w:tcW w:w="828" w:type="dxa"/>
          </w:tcPr>
          <w:p w:rsidR="00526D7D" w:rsidRPr="00AA63BE" w:rsidRDefault="00526D7D" w:rsidP="00D61C98">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1.4</w:t>
            </w:r>
          </w:p>
        </w:tc>
        <w:tc>
          <w:tcPr>
            <w:tcW w:w="7113" w:type="dxa"/>
          </w:tcPr>
          <w:p w:rsidR="00526D7D" w:rsidRPr="00AA63BE" w:rsidRDefault="00526D7D" w:rsidP="004A0C18">
            <w:pPr>
              <w:spacing w:before="240" w:after="120" w:line="360" w:lineRule="auto"/>
              <w:jc w:val="both"/>
              <w:rPr>
                <w:rFonts w:ascii="Times New Roman" w:hAnsi="Times New Roman"/>
                <w:b/>
                <w:sz w:val="24"/>
                <w:szCs w:val="24"/>
                <w:lang w:val="bg-BG"/>
              </w:rPr>
            </w:pPr>
            <w:r w:rsidRPr="00AA63BE">
              <w:rPr>
                <w:rFonts w:ascii="Times New Roman" w:hAnsi="Times New Roman"/>
                <w:sz w:val="24"/>
                <w:szCs w:val="24"/>
                <w:lang w:val="bg-BG"/>
              </w:rPr>
              <w:t>Всички задължителни приложения са приложени</w:t>
            </w:r>
          </w:p>
        </w:tc>
        <w:tc>
          <w:tcPr>
            <w:tcW w:w="1119" w:type="dxa"/>
          </w:tcPr>
          <w:p w:rsidR="00526D7D" w:rsidRPr="00AA63BE" w:rsidRDefault="00526D7D" w:rsidP="004A0C18">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t>Да/Не</w:t>
            </w:r>
          </w:p>
        </w:tc>
      </w:tr>
      <w:tr w:rsidR="00B460AB" w:rsidRPr="00AA63BE" w:rsidTr="00590B22">
        <w:trPr>
          <w:trHeight w:val="139"/>
        </w:trPr>
        <w:tc>
          <w:tcPr>
            <w:tcW w:w="828" w:type="dxa"/>
          </w:tcPr>
          <w:p w:rsidR="00B460AB" w:rsidRPr="00AA63BE" w:rsidRDefault="00B460AB" w:rsidP="00D61C98">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1.5</w:t>
            </w:r>
          </w:p>
        </w:tc>
        <w:tc>
          <w:tcPr>
            <w:tcW w:w="7113" w:type="dxa"/>
          </w:tcPr>
          <w:p w:rsidR="00B460AB" w:rsidRPr="00AA63BE" w:rsidRDefault="00B460AB" w:rsidP="00D40C4B">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 xml:space="preserve">Към документите на кандидата са приложени </w:t>
            </w:r>
            <w:r w:rsidR="00D40C4B" w:rsidRPr="00AA63BE">
              <w:rPr>
                <w:rFonts w:ascii="Times New Roman" w:hAnsi="Times New Roman"/>
                <w:sz w:val="24"/>
                <w:szCs w:val="24"/>
                <w:lang w:val="bg-BG"/>
              </w:rPr>
              <w:t>валидни протокол</w:t>
            </w:r>
            <w:r w:rsidRPr="00AA63BE">
              <w:rPr>
                <w:rFonts w:ascii="Times New Roman" w:hAnsi="Times New Roman"/>
                <w:sz w:val="24"/>
                <w:szCs w:val="24"/>
                <w:lang w:val="bg-BG"/>
              </w:rPr>
              <w:t xml:space="preserve"> от подбора на ин</w:t>
            </w:r>
            <w:r w:rsidR="00D40C4B" w:rsidRPr="00AA63BE">
              <w:rPr>
                <w:rFonts w:ascii="Times New Roman" w:hAnsi="Times New Roman"/>
                <w:sz w:val="24"/>
                <w:szCs w:val="24"/>
                <w:lang w:val="bg-BG"/>
              </w:rPr>
              <w:t>ституционално ниво и подписани</w:t>
            </w:r>
            <w:r w:rsidRPr="00AA63BE">
              <w:rPr>
                <w:rFonts w:ascii="Times New Roman" w:hAnsi="Times New Roman"/>
                <w:sz w:val="24"/>
                <w:szCs w:val="24"/>
                <w:lang w:val="bg-BG"/>
              </w:rPr>
              <w:t xml:space="preserve"> от комисията за подбор на това ниво декларации за отсъствие на конфликт на интереси</w:t>
            </w:r>
          </w:p>
        </w:tc>
        <w:tc>
          <w:tcPr>
            <w:tcW w:w="1119" w:type="dxa"/>
          </w:tcPr>
          <w:p w:rsidR="00B460AB" w:rsidRPr="00AA63BE" w:rsidRDefault="00B460AB" w:rsidP="00B460AB">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Да/Не</w:t>
            </w:r>
          </w:p>
        </w:tc>
      </w:tr>
      <w:tr w:rsidR="00526D7D" w:rsidRPr="00AA63BE" w:rsidTr="00590B22">
        <w:trPr>
          <w:trHeight w:val="139"/>
        </w:trPr>
        <w:tc>
          <w:tcPr>
            <w:tcW w:w="828" w:type="dxa"/>
          </w:tcPr>
          <w:p w:rsidR="00526D7D" w:rsidRPr="00AA63BE" w:rsidRDefault="00526D7D" w:rsidP="004A0C18">
            <w:pPr>
              <w:spacing w:before="240" w:after="120" w:line="360" w:lineRule="auto"/>
              <w:jc w:val="both"/>
              <w:rPr>
                <w:rFonts w:ascii="Times New Roman" w:hAnsi="Times New Roman"/>
                <w:b/>
                <w:sz w:val="24"/>
                <w:szCs w:val="24"/>
                <w:lang w:val="bg-BG"/>
              </w:rPr>
            </w:pPr>
            <w:r w:rsidRPr="00AA63BE">
              <w:rPr>
                <w:rFonts w:ascii="Times New Roman" w:hAnsi="Times New Roman"/>
                <w:b/>
                <w:sz w:val="24"/>
                <w:szCs w:val="24"/>
                <w:lang w:val="bg-BG"/>
              </w:rPr>
              <w:t>2.</w:t>
            </w:r>
          </w:p>
        </w:tc>
        <w:tc>
          <w:tcPr>
            <w:tcW w:w="7113" w:type="dxa"/>
          </w:tcPr>
          <w:p w:rsidR="00526D7D" w:rsidRPr="00AA63BE" w:rsidRDefault="007A6442" w:rsidP="007A6442">
            <w:pPr>
              <w:spacing w:before="240" w:after="120" w:line="360" w:lineRule="auto"/>
              <w:rPr>
                <w:rFonts w:ascii="Times New Roman" w:eastAsia="Times New Roman" w:hAnsi="Times New Roman"/>
                <w:b/>
                <w:color w:val="000000"/>
                <w:sz w:val="24"/>
                <w:szCs w:val="24"/>
                <w:lang w:val="bg-BG"/>
              </w:rPr>
            </w:pPr>
            <w:r>
              <w:rPr>
                <w:rFonts w:ascii="Times New Roman" w:eastAsia="Times New Roman" w:hAnsi="Times New Roman"/>
                <w:b/>
                <w:color w:val="000000"/>
                <w:sz w:val="24"/>
                <w:szCs w:val="24"/>
                <w:lang w:val="bg-BG"/>
              </w:rPr>
              <w:t>Оценка на</w:t>
            </w:r>
            <w:r w:rsidR="00526D7D" w:rsidRPr="00AA63BE">
              <w:rPr>
                <w:rFonts w:ascii="Times New Roman" w:eastAsia="Times New Roman" w:hAnsi="Times New Roman"/>
                <w:b/>
                <w:color w:val="000000"/>
                <w:sz w:val="24"/>
                <w:szCs w:val="24"/>
                <w:lang w:val="bg-BG"/>
              </w:rPr>
              <w:t xml:space="preserve"> допустимост</w:t>
            </w:r>
            <w:r>
              <w:rPr>
                <w:rFonts w:ascii="Times New Roman" w:eastAsia="Times New Roman" w:hAnsi="Times New Roman"/>
                <w:b/>
                <w:color w:val="000000"/>
                <w:sz w:val="24"/>
                <w:szCs w:val="24"/>
                <w:lang w:val="bg-BG"/>
              </w:rPr>
              <w:t>та</w:t>
            </w:r>
            <w:r w:rsidR="00526D7D" w:rsidRPr="00AA63BE">
              <w:rPr>
                <w:rFonts w:ascii="Times New Roman" w:eastAsia="Times New Roman" w:hAnsi="Times New Roman"/>
                <w:b/>
                <w:color w:val="000000"/>
                <w:sz w:val="24"/>
                <w:szCs w:val="24"/>
                <w:lang w:val="bg-BG"/>
              </w:rPr>
              <w:t xml:space="preserve"> на кандидата </w:t>
            </w:r>
          </w:p>
        </w:tc>
        <w:tc>
          <w:tcPr>
            <w:tcW w:w="1119" w:type="dxa"/>
          </w:tcPr>
          <w:p w:rsidR="00526D7D" w:rsidRPr="00AA63BE" w:rsidRDefault="00526D7D" w:rsidP="004A0C18">
            <w:pPr>
              <w:spacing w:before="240" w:after="120" w:line="360" w:lineRule="auto"/>
              <w:jc w:val="center"/>
              <w:rPr>
                <w:rFonts w:ascii="Times New Roman" w:hAnsi="Times New Roman"/>
                <w:b/>
                <w:sz w:val="24"/>
                <w:szCs w:val="24"/>
                <w:lang w:val="bg-BG"/>
              </w:rPr>
            </w:pPr>
            <w:r w:rsidRPr="00AA63BE">
              <w:rPr>
                <w:rFonts w:ascii="Times New Roman" w:hAnsi="Times New Roman"/>
                <w:b/>
                <w:sz w:val="24"/>
                <w:szCs w:val="24"/>
                <w:lang w:val="bg-BG"/>
              </w:rPr>
              <w:t>Да/Не</w:t>
            </w:r>
          </w:p>
        </w:tc>
      </w:tr>
      <w:tr w:rsidR="004A0C18" w:rsidRPr="00AA63BE" w:rsidTr="00590B22">
        <w:trPr>
          <w:trHeight w:val="139"/>
        </w:trPr>
        <w:tc>
          <w:tcPr>
            <w:tcW w:w="828" w:type="dxa"/>
          </w:tcPr>
          <w:p w:rsidR="004A0C18" w:rsidRPr="00AA63BE" w:rsidRDefault="004A0C18" w:rsidP="00D61C98">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2.1</w:t>
            </w:r>
          </w:p>
        </w:tc>
        <w:tc>
          <w:tcPr>
            <w:tcW w:w="7113" w:type="dxa"/>
          </w:tcPr>
          <w:p w:rsidR="004A0C18" w:rsidRPr="00AA63BE" w:rsidRDefault="004A0C18" w:rsidP="004A0C18">
            <w:pPr>
              <w:spacing w:before="240" w:after="120" w:line="360" w:lineRule="auto"/>
              <w:jc w:val="both"/>
              <w:rPr>
                <w:rFonts w:ascii="Times New Roman" w:eastAsia="Times New Roman" w:hAnsi="Times New Roman"/>
                <w:color w:val="000000"/>
                <w:sz w:val="24"/>
                <w:szCs w:val="24"/>
                <w:lang w:val="bg-BG"/>
              </w:rPr>
            </w:pPr>
            <w:r w:rsidRPr="00AA63BE">
              <w:rPr>
                <w:rFonts w:ascii="Times New Roman" w:eastAsia="Times New Roman" w:hAnsi="Times New Roman"/>
                <w:color w:val="000000"/>
                <w:sz w:val="24"/>
                <w:szCs w:val="24"/>
                <w:lang w:val="bg-BG"/>
              </w:rPr>
              <w:t>Кандидатът е български гражданин, гражданин на друга държава-членка на ЕС или гражданин на Норвегия, Исландия или Лихтенщайн</w:t>
            </w:r>
          </w:p>
        </w:tc>
        <w:tc>
          <w:tcPr>
            <w:tcW w:w="1119" w:type="dxa"/>
          </w:tcPr>
          <w:p w:rsidR="004A0C18" w:rsidRPr="00AA63BE" w:rsidRDefault="004A0C18" w:rsidP="004A0C18">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t>Да/Не</w:t>
            </w:r>
          </w:p>
        </w:tc>
      </w:tr>
      <w:tr w:rsidR="004A0C18" w:rsidRPr="00AA63BE" w:rsidTr="00590B22">
        <w:trPr>
          <w:trHeight w:val="139"/>
        </w:trPr>
        <w:tc>
          <w:tcPr>
            <w:tcW w:w="828" w:type="dxa"/>
          </w:tcPr>
          <w:p w:rsidR="004A0C18" w:rsidRPr="00AA63BE" w:rsidRDefault="004A0C18" w:rsidP="00D61C98">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lastRenderedPageBreak/>
              <w:t>2.2</w:t>
            </w:r>
          </w:p>
        </w:tc>
        <w:tc>
          <w:tcPr>
            <w:tcW w:w="7113" w:type="dxa"/>
          </w:tcPr>
          <w:p w:rsidR="004A0C18" w:rsidRPr="00AA63BE" w:rsidRDefault="004A0C18" w:rsidP="004A0C18">
            <w:pPr>
              <w:spacing w:before="240" w:after="120" w:line="360" w:lineRule="auto"/>
              <w:jc w:val="both"/>
              <w:rPr>
                <w:rFonts w:ascii="Times New Roman" w:eastAsia="Times New Roman" w:hAnsi="Times New Roman"/>
                <w:color w:val="000000"/>
                <w:sz w:val="24"/>
                <w:szCs w:val="24"/>
                <w:lang w:val="bg-BG"/>
              </w:rPr>
            </w:pPr>
            <w:r w:rsidRPr="00AA63BE">
              <w:rPr>
                <w:rFonts w:ascii="Times New Roman" w:eastAsia="Times New Roman" w:hAnsi="Times New Roman"/>
                <w:color w:val="000000"/>
                <w:sz w:val="24"/>
                <w:szCs w:val="24"/>
                <w:lang w:val="bg-BG"/>
              </w:rPr>
              <w:t>Кандидатът е студент, специализант или докторант.</w:t>
            </w:r>
          </w:p>
        </w:tc>
        <w:tc>
          <w:tcPr>
            <w:tcW w:w="1119" w:type="dxa"/>
          </w:tcPr>
          <w:p w:rsidR="004A0C18" w:rsidRPr="00AA63BE" w:rsidRDefault="004A0C18" w:rsidP="004A0C18">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t>Да/Не</w:t>
            </w:r>
          </w:p>
        </w:tc>
      </w:tr>
      <w:tr w:rsidR="004A0C18" w:rsidRPr="00AA63BE" w:rsidTr="00590B22">
        <w:trPr>
          <w:trHeight w:val="139"/>
        </w:trPr>
        <w:tc>
          <w:tcPr>
            <w:tcW w:w="828" w:type="dxa"/>
          </w:tcPr>
          <w:p w:rsidR="004A0C18" w:rsidRPr="00AA63BE" w:rsidRDefault="004A0C18" w:rsidP="00105B21">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2.3</w:t>
            </w:r>
          </w:p>
        </w:tc>
        <w:tc>
          <w:tcPr>
            <w:tcW w:w="7113" w:type="dxa"/>
          </w:tcPr>
          <w:p w:rsidR="004A0C18" w:rsidRPr="00AA63BE" w:rsidRDefault="004A0C18" w:rsidP="004A0C18">
            <w:pPr>
              <w:spacing w:before="240" w:after="120" w:line="360" w:lineRule="auto"/>
              <w:jc w:val="both"/>
              <w:rPr>
                <w:rFonts w:ascii="Times New Roman" w:eastAsia="Times New Roman" w:hAnsi="Times New Roman"/>
                <w:color w:val="000000"/>
                <w:sz w:val="24"/>
                <w:szCs w:val="24"/>
                <w:lang w:val="bg-BG"/>
              </w:rPr>
            </w:pPr>
            <w:r w:rsidRPr="00AA63BE">
              <w:rPr>
                <w:rFonts w:ascii="Times New Roman" w:eastAsia="Times New Roman" w:hAnsi="Times New Roman"/>
                <w:color w:val="000000"/>
                <w:sz w:val="24"/>
                <w:szCs w:val="24"/>
                <w:lang w:val="bg-BG"/>
              </w:rPr>
              <w:t>Изпращащата институция на кандидата е акредитирано висше училище или официално призната научна организация в България, Норвегия, Исландия или Лихтенщайн.</w:t>
            </w:r>
          </w:p>
        </w:tc>
        <w:tc>
          <w:tcPr>
            <w:tcW w:w="1119" w:type="dxa"/>
          </w:tcPr>
          <w:p w:rsidR="004A0C18" w:rsidRPr="00AA63BE" w:rsidRDefault="004A0C18" w:rsidP="004A0C18">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t>Да/Не</w:t>
            </w:r>
          </w:p>
        </w:tc>
      </w:tr>
      <w:tr w:rsidR="004A0C18" w:rsidRPr="00AA63BE" w:rsidTr="00590B22">
        <w:trPr>
          <w:trHeight w:val="139"/>
        </w:trPr>
        <w:tc>
          <w:tcPr>
            <w:tcW w:w="828" w:type="dxa"/>
          </w:tcPr>
          <w:p w:rsidR="004A0C18" w:rsidRPr="00AA63BE" w:rsidRDefault="004A0C18" w:rsidP="00105B21">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2.4</w:t>
            </w:r>
          </w:p>
        </w:tc>
        <w:tc>
          <w:tcPr>
            <w:tcW w:w="7113" w:type="dxa"/>
          </w:tcPr>
          <w:p w:rsidR="004A0C18" w:rsidRPr="00AA63BE" w:rsidRDefault="004A0C18" w:rsidP="007D28A7">
            <w:pPr>
              <w:spacing w:before="240" w:after="120" w:line="360" w:lineRule="auto"/>
              <w:jc w:val="both"/>
              <w:rPr>
                <w:rFonts w:ascii="Times New Roman" w:eastAsia="Times New Roman" w:hAnsi="Times New Roman"/>
                <w:color w:val="000000"/>
                <w:sz w:val="24"/>
                <w:szCs w:val="24"/>
                <w:lang w:val="bg-BG"/>
              </w:rPr>
            </w:pPr>
            <w:r w:rsidRPr="00AA63BE">
              <w:rPr>
                <w:rFonts w:ascii="Times New Roman" w:eastAsia="Times New Roman" w:hAnsi="Times New Roman"/>
                <w:color w:val="000000"/>
                <w:sz w:val="24"/>
                <w:szCs w:val="24"/>
                <w:lang w:val="bg-BG"/>
              </w:rPr>
              <w:t>Приемащата институция на кандидата е акредитирано висше училище или официално призната научна организация в България, Норвегия, Исландия или Лихтенщайн.</w:t>
            </w:r>
          </w:p>
        </w:tc>
        <w:tc>
          <w:tcPr>
            <w:tcW w:w="1119" w:type="dxa"/>
          </w:tcPr>
          <w:p w:rsidR="004A0C18" w:rsidRPr="00AA63BE" w:rsidRDefault="004A0C18" w:rsidP="004A0C18">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t>Да/Не</w:t>
            </w:r>
          </w:p>
        </w:tc>
      </w:tr>
      <w:tr w:rsidR="004A0C18" w:rsidRPr="00AA63BE" w:rsidTr="00590B22">
        <w:trPr>
          <w:trHeight w:val="139"/>
        </w:trPr>
        <w:tc>
          <w:tcPr>
            <w:tcW w:w="828" w:type="dxa"/>
          </w:tcPr>
          <w:p w:rsidR="004A0C18" w:rsidRPr="00AA63BE" w:rsidRDefault="004A0C18" w:rsidP="00696510">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2.5</w:t>
            </w:r>
          </w:p>
        </w:tc>
        <w:tc>
          <w:tcPr>
            <w:tcW w:w="7113" w:type="dxa"/>
          </w:tcPr>
          <w:p w:rsidR="004A0C18" w:rsidRPr="00AA63BE" w:rsidRDefault="004A0C18" w:rsidP="004A0C18">
            <w:pPr>
              <w:spacing w:before="240" w:after="120" w:line="360" w:lineRule="auto"/>
              <w:jc w:val="both"/>
              <w:rPr>
                <w:rFonts w:ascii="Times New Roman" w:eastAsia="Times New Roman" w:hAnsi="Times New Roman"/>
                <w:color w:val="000000"/>
                <w:sz w:val="24"/>
                <w:szCs w:val="24"/>
                <w:lang w:val="bg-BG"/>
              </w:rPr>
            </w:pPr>
            <w:r w:rsidRPr="00AA63BE">
              <w:rPr>
                <w:rFonts w:ascii="Times New Roman" w:hAnsi="Times New Roman"/>
                <w:color w:val="000000"/>
                <w:sz w:val="24"/>
                <w:szCs w:val="24"/>
                <w:lang w:val="bg-BG"/>
              </w:rPr>
              <w:t xml:space="preserve">Към момента на кандидатстване кандидатът не трябва да се обучава в първи или последен семестър от следването си за студенти в бакалавърски програми или обучаващи се в програми за продобиване на образователно-квалификационна степен „професионален бакалавър” или в последния семестър от следването си (за студенти, обучаващи се в магистърски програми). </w:t>
            </w:r>
          </w:p>
        </w:tc>
        <w:tc>
          <w:tcPr>
            <w:tcW w:w="1119" w:type="dxa"/>
          </w:tcPr>
          <w:p w:rsidR="004A0C18" w:rsidRPr="00AA63BE" w:rsidRDefault="004A0C18" w:rsidP="004A0C18">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t>Да/Не</w:t>
            </w:r>
          </w:p>
        </w:tc>
      </w:tr>
      <w:tr w:rsidR="004A0C18" w:rsidRPr="00AA63BE" w:rsidTr="00590B22">
        <w:trPr>
          <w:trHeight w:val="139"/>
        </w:trPr>
        <w:tc>
          <w:tcPr>
            <w:tcW w:w="828" w:type="dxa"/>
          </w:tcPr>
          <w:p w:rsidR="004A0C18" w:rsidRPr="00AA63BE" w:rsidRDefault="004A0C18" w:rsidP="00696510">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2.6</w:t>
            </w:r>
          </w:p>
        </w:tc>
        <w:tc>
          <w:tcPr>
            <w:tcW w:w="7113" w:type="dxa"/>
          </w:tcPr>
          <w:p w:rsidR="004A0C18" w:rsidRPr="00AA63BE" w:rsidRDefault="004A0C18" w:rsidP="004A0C18">
            <w:pPr>
              <w:spacing w:before="240" w:after="120" w:line="360" w:lineRule="auto"/>
              <w:jc w:val="both"/>
              <w:rPr>
                <w:rFonts w:ascii="Times New Roman" w:hAnsi="Times New Roman"/>
                <w:color w:val="000000"/>
                <w:sz w:val="24"/>
                <w:szCs w:val="24"/>
                <w:lang w:val="bg-BG"/>
              </w:rPr>
            </w:pPr>
            <w:r w:rsidRPr="00AA63BE">
              <w:rPr>
                <w:rFonts w:ascii="Times New Roman" w:hAnsi="Times New Roman"/>
                <w:color w:val="000000"/>
                <w:sz w:val="24"/>
                <w:szCs w:val="24"/>
                <w:lang w:val="bg-BG"/>
              </w:rPr>
              <w:t xml:space="preserve">Изпращащата и приемащата кандидата институции са подписали двустранно споразумение за обмен на студенти, гарантиращи взаимно признаване на образователни кредити. Институции, подписани двустранни споразумения за сътрудничество по програма „Еразъм+” могат да организират обмена на студенти по програма BG09 в рамките на тези споразумения. </w:t>
            </w:r>
          </w:p>
        </w:tc>
        <w:tc>
          <w:tcPr>
            <w:tcW w:w="1119" w:type="dxa"/>
          </w:tcPr>
          <w:p w:rsidR="004A0C18" w:rsidRPr="00AA63BE" w:rsidRDefault="004A0C18" w:rsidP="004A0C18">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t>Да/Не</w:t>
            </w:r>
          </w:p>
        </w:tc>
      </w:tr>
      <w:tr w:rsidR="007C2F7E" w:rsidRPr="00AA63BE" w:rsidTr="00590B22">
        <w:trPr>
          <w:trHeight w:val="139"/>
        </w:trPr>
        <w:tc>
          <w:tcPr>
            <w:tcW w:w="828" w:type="dxa"/>
          </w:tcPr>
          <w:p w:rsidR="007C2F7E" w:rsidRPr="00AA63BE" w:rsidRDefault="007C2F7E" w:rsidP="007C2F7E">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2.7</w:t>
            </w:r>
          </w:p>
        </w:tc>
        <w:tc>
          <w:tcPr>
            <w:tcW w:w="7113" w:type="dxa"/>
          </w:tcPr>
          <w:p w:rsidR="007C2F7E" w:rsidRPr="00AA63BE" w:rsidRDefault="007C2F7E" w:rsidP="007C2F7E">
            <w:pPr>
              <w:spacing w:before="240" w:after="120" w:line="360" w:lineRule="auto"/>
              <w:jc w:val="both"/>
              <w:rPr>
                <w:rFonts w:ascii="Times New Roman" w:eastAsia="Times New Roman" w:hAnsi="Times New Roman"/>
                <w:color w:val="000000"/>
                <w:sz w:val="24"/>
                <w:szCs w:val="24"/>
                <w:lang w:val="bg-BG"/>
              </w:rPr>
            </w:pPr>
            <w:r w:rsidRPr="00AA63BE">
              <w:rPr>
                <w:rFonts w:ascii="Times New Roman" w:eastAsia="Times New Roman" w:hAnsi="Times New Roman"/>
                <w:color w:val="000000"/>
                <w:sz w:val="24"/>
                <w:szCs w:val="24"/>
                <w:lang w:val="bg-BG"/>
              </w:rPr>
              <w:t>Кандидатът е получил официална покана от приемащата институция.</w:t>
            </w:r>
          </w:p>
        </w:tc>
        <w:tc>
          <w:tcPr>
            <w:tcW w:w="1119" w:type="dxa"/>
          </w:tcPr>
          <w:p w:rsidR="007C2F7E" w:rsidRPr="00AA63BE" w:rsidRDefault="007C2F7E" w:rsidP="00DE417F">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t>Да/Не</w:t>
            </w:r>
          </w:p>
        </w:tc>
      </w:tr>
      <w:tr w:rsidR="007C2F7E" w:rsidRPr="00AA63BE" w:rsidTr="00590B22">
        <w:trPr>
          <w:trHeight w:val="139"/>
        </w:trPr>
        <w:tc>
          <w:tcPr>
            <w:tcW w:w="828" w:type="dxa"/>
          </w:tcPr>
          <w:p w:rsidR="007C2F7E" w:rsidRPr="00AA63BE" w:rsidRDefault="007C2F7E" w:rsidP="007C2F7E">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2.8</w:t>
            </w:r>
          </w:p>
        </w:tc>
        <w:tc>
          <w:tcPr>
            <w:tcW w:w="7113" w:type="dxa"/>
          </w:tcPr>
          <w:p w:rsidR="007C2F7E" w:rsidRPr="00AA63BE" w:rsidRDefault="007C2F7E" w:rsidP="007C2F7E">
            <w:pPr>
              <w:spacing w:before="240" w:after="120" w:line="360" w:lineRule="auto"/>
              <w:jc w:val="both"/>
              <w:rPr>
                <w:rFonts w:ascii="Times New Roman" w:eastAsia="Times New Roman" w:hAnsi="Times New Roman"/>
                <w:color w:val="000000"/>
                <w:sz w:val="24"/>
                <w:szCs w:val="24"/>
                <w:lang w:val="bg-BG"/>
              </w:rPr>
            </w:pPr>
            <w:r w:rsidRPr="00AA63BE">
              <w:rPr>
                <w:rFonts w:ascii="Times New Roman" w:eastAsia="Times New Roman" w:hAnsi="Times New Roman"/>
                <w:color w:val="000000"/>
                <w:sz w:val="24"/>
                <w:szCs w:val="24"/>
                <w:lang w:val="bg-BG"/>
              </w:rPr>
              <w:t xml:space="preserve">Периодът на мобилност на кандидата попада в рамките на периода за допустимост на разходите по настоящата покана и не надхвърля максималния престой съгласно поканата за кандидатстване. </w:t>
            </w:r>
          </w:p>
        </w:tc>
        <w:tc>
          <w:tcPr>
            <w:tcW w:w="1119" w:type="dxa"/>
          </w:tcPr>
          <w:p w:rsidR="007C2F7E" w:rsidRPr="00AA63BE" w:rsidRDefault="007C2F7E" w:rsidP="00DE417F">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t>Да/Не</w:t>
            </w:r>
          </w:p>
        </w:tc>
      </w:tr>
      <w:tr w:rsidR="007C2F7E" w:rsidRPr="00AA63BE" w:rsidTr="00590B22">
        <w:trPr>
          <w:trHeight w:val="139"/>
        </w:trPr>
        <w:tc>
          <w:tcPr>
            <w:tcW w:w="828" w:type="dxa"/>
          </w:tcPr>
          <w:p w:rsidR="007C2F7E" w:rsidRPr="00AA63BE" w:rsidRDefault="007C2F7E" w:rsidP="00696510">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lastRenderedPageBreak/>
              <w:t>2.9</w:t>
            </w:r>
          </w:p>
        </w:tc>
        <w:tc>
          <w:tcPr>
            <w:tcW w:w="7113" w:type="dxa"/>
          </w:tcPr>
          <w:p w:rsidR="007C2F7E" w:rsidRPr="00AA63BE" w:rsidRDefault="007C2F7E" w:rsidP="007C2F7E">
            <w:pPr>
              <w:spacing w:before="240" w:after="120" w:line="360" w:lineRule="auto"/>
              <w:jc w:val="both"/>
              <w:rPr>
                <w:rFonts w:ascii="Times New Roman" w:eastAsia="Times New Roman" w:hAnsi="Times New Roman"/>
                <w:color w:val="000000"/>
                <w:sz w:val="24"/>
                <w:szCs w:val="24"/>
                <w:lang w:val="bg-BG"/>
              </w:rPr>
            </w:pPr>
            <w:r w:rsidRPr="00AA63BE">
              <w:rPr>
                <w:rFonts w:ascii="Times New Roman" w:hAnsi="Times New Roman"/>
                <w:sz w:val="24"/>
                <w:szCs w:val="24"/>
                <w:lang w:val="bg-BG"/>
              </w:rPr>
              <w:t xml:space="preserve">Целите на мобилността на кандидата са в съответствие с целите на мобилността съгласно настоящата покана. </w:t>
            </w:r>
          </w:p>
        </w:tc>
        <w:tc>
          <w:tcPr>
            <w:tcW w:w="1119" w:type="dxa"/>
          </w:tcPr>
          <w:p w:rsidR="007C2F7E" w:rsidRPr="00AA63BE" w:rsidRDefault="007C2F7E" w:rsidP="00DE417F">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t>Да/Не</w:t>
            </w:r>
          </w:p>
        </w:tc>
      </w:tr>
      <w:tr w:rsidR="007C2F7E" w:rsidRPr="00AA63BE" w:rsidTr="00590B22">
        <w:trPr>
          <w:trHeight w:val="139"/>
        </w:trPr>
        <w:tc>
          <w:tcPr>
            <w:tcW w:w="828" w:type="dxa"/>
          </w:tcPr>
          <w:p w:rsidR="007C2F7E" w:rsidRPr="00AA63BE" w:rsidRDefault="007C2F7E" w:rsidP="00590B22">
            <w:pPr>
              <w:spacing w:before="240" w:after="120" w:line="360" w:lineRule="auto"/>
              <w:jc w:val="both"/>
              <w:rPr>
                <w:rFonts w:ascii="Times New Roman" w:hAnsi="Times New Roman"/>
                <w:b/>
                <w:sz w:val="24"/>
                <w:szCs w:val="24"/>
                <w:lang w:val="bg-BG"/>
              </w:rPr>
            </w:pPr>
            <w:r w:rsidRPr="00AA63BE">
              <w:rPr>
                <w:rFonts w:ascii="Times New Roman" w:hAnsi="Times New Roman"/>
                <w:b/>
                <w:sz w:val="24"/>
                <w:szCs w:val="24"/>
                <w:lang w:val="bg-BG"/>
              </w:rPr>
              <w:t>3.</w:t>
            </w:r>
          </w:p>
        </w:tc>
        <w:tc>
          <w:tcPr>
            <w:tcW w:w="7113" w:type="dxa"/>
          </w:tcPr>
          <w:p w:rsidR="007C2F7E" w:rsidRPr="00AA63BE" w:rsidRDefault="007C2F7E" w:rsidP="00590B22">
            <w:pPr>
              <w:spacing w:before="240" w:after="120" w:line="360" w:lineRule="auto"/>
              <w:jc w:val="both"/>
              <w:rPr>
                <w:rFonts w:ascii="Times New Roman" w:eastAsia="Times New Roman" w:hAnsi="Times New Roman"/>
                <w:b/>
                <w:color w:val="000000"/>
                <w:sz w:val="24"/>
                <w:szCs w:val="24"/>
                <w:lang w:val="bg-BG"/>
              </w:rPr>
            </w:pPr>
            <w:r w:rsidRPr="00AA63BE">
              <w:rPr>
                <w:rFonts w:ascii="Times New Roman" w:hAnsi="Times New Roman"/>
                <w:b/>
                <w:sz w:val="24"/>
                <w:szCs w:val="24"/>
                <w:lang w:val="bg-BG"/>
              </w:rPr>
              <w:t>Оценяване на качеството на предложението</w:t>
            </w:r>
          </w:p>
        </w:tc>
        <w:tc>
          <w:tcPr>
            <w:tcW w:w="1119" w:type="dxa"/>
          </w:tcPr>
          <w:p w:rsidR="007C2F7E" w:rsidRPr="00AA63BE" w:rsidRDefault="007C2F7E" w:rsidP="00696510">
            <w:pPr>
              <w:spacing w:before="240" w:after="120" w:line="360" w:lineRule="auto"/>
              <w:jc w:val="center"/>
              <w:rPr>
                <w:rFonts w:ascii="Times New Roman" w:hAnsi="Times New Roman"/>
                <w:b/>
                <w:sz w:val="24"/>
                <w:szCs w:val="24"/>
                <w:lang w:val="bg-BG"/>
              </w:rPr>
            </w:pPr>
            <w:r w:rsidRPr="00AA63BE">
              <w:rPr>
                <w:rFonts w:ascii="Times New Roman" w:hAnsi="Times New Roman"/>
                <w:b/>
                <w:sz w:val="24"/>
                <w:szCs w:val="24"/>
                <w:lang w:val="bg-BG"/>
              </w:rPr>
              <w:t>0-11</w:t>
            </w:r>
          </w:p>
        </w:tc>
      </w:tr>
      <w:tr w:rsidR="007C2F7E" w:rsidRPr="00AA63BE" w:rsidTr="00590B22">
        <w:trPr>
          <w:trHeight w:val="139"/>
        </w:trPr>
        <w:tc>
          <w:tcPr>
            <w:tcW w:w="828" w:type="dxa"/>
          </w:tcPr>
          <w:p w:rsidR="007C2F7E" w:rsidRPr="00AA63BE" w:rsidRDefault="007C2F7E"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3.1</w:t>
            </w:r>
          </w:p>
        </w:tc>
        <w:tc>
          <w:tcPr>
            <w:tcW w:w="7113" w:type="dxa"/>
          </w:tcPr>
          <w:p w:rsidR="007C2F7E" w:rsidRPr="00AA63BE" w:rsidRDefault="007C2F7E" w:rsidP="007C2F7E">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 xml:space="preserve">Цялостна оценка на качеството, вкл. обосновка на целите на мобилността и очакваните резултати и съответствие с целите на програма BG09 и основните цели на ФМ на ЕИП </w:t>
            </w:r>
          </w:p>
        </w:tc>
        <w:tc>
          <w:tcPr>
            <w:tcW w:w="1119" w:type="dxa"/>
          </w:tcPr>
          <w:p w:rsidR="007C2F7E" w:rsidRPr="00AA63BE" w:rsidRDefault="007C2F7E" w:rsidP="00AC2BDB">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0-5</w:t>
            </w:r>
          </w:p>
        </w:tc>
      </w:tr>
      <w:tr w:rsidR="007C2F7E" w:rsidRPr="00AA63BE" w:rsidTr="00590B22">
        <w:trPr>
          <w:trHeight w:val="139"/>
        </w:trPr>
        <w:tc>
          <w:tcPr>
            <w:tcW w:w="828" w:type="dxa"/>
          </w:tcPr>
          <w:p w:rsidR="007C2F7E" w:rsidRPr="00AA63BE" w:rsidRDefault="007C2F7E"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3.1.1</w:t>
            </w:r>
          </w:p>
        </w:tc>
        <w:tc>
          <w:tcPr>
            <w:tcW w:w="7113" w:type="dxa"/>
          </w:tcPr>
          <w:p w:rsidR="007C2F7E" w:rsidRPr="00AA63BE" w:rsidRDefault="007C2F7E" w:rsidP="007C2F7E">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Целите на мобилността и очакваните резултати са ясно дефинирани и обосновани</w:t>
            </w:r>
            <w:r w:rsidRPr="00AA63BE">
              <w:rPr>
                <w:rFonts w:ascii="Times New Roman" w:hAnsi="Times New Roman"/>
                <w:color w:val="000000"/>
                <w:sz w:val="24"/>
                <w:szCs w:val="24"/>
                <w:lang w:val="bg-BG"/>
              </w:rPr>
              <w:t>.</w:t>
            </w:r>
          </w:p>
        </w:tc>
        <w:tc>
          <w:tcPr>
            <w:tcW w:w="1119" w:type="dxa"/>
          </w:tcPr>
          <w:p w:rsidR="007C2F7E" w:rsidRPr="00AA63BE" w:rsidRDefault="007C2F7E" w:rsidP="00590B22">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0-1</w:t>
            </w:r>
          </w:p>
        </w:tc>
      </w:tr>
      <w:tr w:rsidR="007C2F7E" w:rsidRPr="00AA63BE" w:rsidTr="00590B22">
        <w:trPr>
          <w:trHeight w:val="139"/>
        </w:trPr>
        <w:tc>
          <w:tcPr>
            <w:tcW w:w="828" w:type="dxa"/>
          </w:tcPr>
          <w:p w:rsidR="007C2F7E" w:rsidRPr="00AA63BE" w:rsidRDefault="007C2F7E"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3.1.2.</w:t>
            </w:r>
          </w:p>
        </w:tc>
        <w:tc>
          <w:tcPr>
            <w:tcW w:w="7113" w:type="dxa"/>
          </w:tcPr>
          <w:p w:rsidR="007C2F7E" w:rsidRPr="00AA63BE" w:rsidRDefault="007C2F7E" w:rsidP="007C2F7E">
            <w:pPr>
              <w:spacing w:before="240" w:after="120" w:line="360" w:lineRule="auto"/>
              <w:jc w:val="both"/>
              <w:rPr>
                <w:rFonts w:ascii="Times New Roman" w:hAnsi="Times New Roman"/>
                <w:color w:val="000000"/>
                <w:sz w:val="24"/>
                <w:szCs w:val="24"/>
                <w:lang w:val="bg-BG"/>
              </w:rPr>
            </w:pPr>
            <w:r w:rsidRPr="00AA63BE">
              <w:rPr>
                <w:rFonts w:ascii="Times New Roman" w:hAnsi="Times New Roman"/>
                <w:sz w:val="24"/>
                <w:szCs w:val="24"/>
                <w:lang w:val="bg-BG"/>
              </w:rPr>
              <w:t xml:space="preserve">Има съответствие между целите и очакваните резултати от мобилността, целите на програма BG09 и основните цели на ФМ на ЕИП. </w:t>
            </w:r>
          </w:p>
        </w:tc>
        <w:tc>
          <w:tcPr>
            <w:tcW w:w="1119" w:type="dxa"/>
          </w:tcPr>
          <w:p w:rsidR="007C2F7E" w:rsidRPr="00AA63BE" w:rsidRDefault="007C2F7E" w:rsidP="00590B22">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0-1</w:t>
            </w:r>
          </w:p>
        </w:tc>
      </w:tr>
      <w:tr w:rsidR="007C2F7E" w:rsidRPr="00AA63BE" w:rsidTr="00590B22">
        <w:trPr>
          <w:trHeight w:val="139"/>
        </w:trPr>
        <w:tc>
          <w:tcPr>
            <w:tcW w:w="828" w:type="dxa"/>
          </w:tcPr>
          <w:p w:rsidR="007C2F7E" w:rsidRPr="00AA63BE" w:rsidRDefault="007C2F7E"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3.1.3</w:t>
            </w:r>
          </w:p>
        </w:tc>
        <w:tc>
          <w:tcPr>
            <w:tcW w:w="7113" w:type="dxa"/>
          </w:tcPr>
          <w:p w:rsidR="007C2F7E" w:rsidRPr="00AA63BE" w:rsidRDefault="00842319" w:rsidP="00842319">
            <w:pPr>
              <w:spacing w:before="240" w:after="120" w:line="360" w:lineRule="auto"/>
              <w:jc w:val="both"/>
              <w:rPr>
                <w:rFonts w:ascii="Times New Roman" w:hAnsi="Times New Roman"/>
                <w:color w:val="000000"/>
                <w:sz w:val="24"/>
                <w:szCs w:val="24"/>
                <w:lang w:val="bg-BG"/>
              </w:rPr>
            </w:pPr>
            <w:r w:rsidRPr="00AA63BE">
              <w:rPr>
                <w:rFonts w:ascii="Times New Roman" w:hAnsi="Times New Roman"/>
                <w:sz w:val="24"/>
                <w:szCs w:val="24"/>
                <w:lang w:val="bg-BG"/>
              </w:rPr>
              <w:t xml:space="preserve">Има съответствие между профила на обучение на кандидата, целта на мобилността и очакваните резултати. </w:t>
            </w:r>
          </w:p>
        </w:tc>
        <w:tc>
          <w:tcPr>
            <w:tcW w:w="1119" w:type="dxa"/>
          </w:tcPr>
          <w:p w:rsidR="007C2F7E" w:rsidRPr="00AA63BE" w:rsidRDefault="007C2F7E" w:rsidP="00590B22">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0-2</w:t>
            </w:r>
          </w:p>
        </w:tc>
      </w:tr>
      <w:tr w:rsidR="007C2F7E" w:rsidRPr="00AA63BE" w:rsidTr="00590B22">
        <w:trPr>
          <w:trHeight w:val="139"/>
        </w:trPr>
        <w:tc>
          <w:tcPr>
            <w:tcW w:w="828" w:type="dxa"/>
          </w:tcPr>
          <w:p w:rsidR="007C2F7E" w:rsidRPr="00AA63BE" w:rsidRDefault="007C2F7E"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3.1.6</w:t>
            </w:r>
          </w:p>
        </w:tc>
        <w:tc>
          <w:tcPr>
            <w:tcW w:w="7113" w:type="dxa"/>
          </w:tcPr>
          <w:p w:rsidR="007C2F7E" w:rsidRPr="00AA63BE" w:rsidRDefault="00842319" w:rsidP="00842319">
            <w:pPr>
              <w:spacing w:before="240" w:after="120" w:line="360" w:lineRule="auto"/>
              <w:jc w:val="both"/>
              <w:rPr>
                <w:rFonts w:ascii="Times New Roman" w:eastAsia="Times New Roman" w:hAnsi="Times New Roman"/>
                <w:sz w:val="24"/>
                <w:szCs w:val="24"/>
                <w:lang w:val="bg-BG"/>
              </w:rPr>
            </w:pPr>
            <w:r w:rsidRPr="00AA63BE">
              <w:rPr>
                <w:rFonts w:ascii="Times New Roman" w:hAnsi="Times New Roman"/>
                <w:sz w:val="24"/>
                <w:szCs w:val="24"/>
                <w:lang w:val="bg-BG"/>
              </w:rPr>
              <w:t xml:space="preserve">Има съответствие между съдържанието на поканата от приемащата институция и съдържанието на формуляра за кандидатстване. </w:t>
            </w:r>
          </w:p>
        </w:tc>
        <w:tc>
          <w:tcPr>
            <w:tcW w:w="1119" w:type="dxa"/>
          </w:tcPr>
          <w:p w:rsidR="007C2F7E" w:rsidRPr="00AA63BE" w:rsidRDefault="007C2F7E" w:rsidP="00590B22">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0-1</w:t>
            </w:r>
          </w:p>
        </w:tc>
      </w:tr>
      <w:tr w:rsidR="00E55624" w:rsidRPr="00AA63BE" w:rsidTr="00590B22">
        <w:trPr>
          <w:trHeight w:val="139"/>
        </w:trPr>
        <w:tc>
          <w:tcPr>
            <w:tcW w:w="828" w:type="dxa"/>
          </w:tcPr>
          <w:p w:rsidR="00E55624" w:rsidRPr="00AA63BE" w:rsidRDefault="00E55624"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3.2</w:t>
            </w:r>
          </w:p>
        </w:tc>
        <w:tc>
          <w:tcPr>
            <w:tcW w:w="7113" w:type="dxa"/>
          </w:tcPr>
          <w:p w:rsidR="00E55624" w:rsidRPr="00AA63BE" w:rsidRDefault="00E55624" w:rsidP="00D64991">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 xml:space="preserve">Проектът за мобилност е ориентиран в една от следните приоритетни области: </w:t>
            </w:r>
          </w:p>
          <w:p w:rsidR="00E55624" w:rsidRPr="00AA63BE" w:rsidRDefault="00E55624" w:rsidP="00D64991">
            <w:pPr>
              <w:numPr>
                <w:ilvl w:val="0"/>
                <w:numId w:val="30"/>
              </w:numPr>
              <w:spacing w:line="360" w:lineRule="auto"/>
              <w:jc w:val="both"/>
              <w:rPr>
                <w:rFonts w:ascii="Times New Roman" w:hAnsi="Times New Roman"/>
                <w:sz w:val="24"/>
                <w:szCs w:val="24"/>
                <w:lang w:val="bg-BG"/>
              </w:rPr>
            </w:pPr>
            <w:r w:rsidRPr="00AA63BE">
              <w:rPr>
                <w:rFonts w:ascii="Times New Roman" w:hAnsi="Times New Roman"/>
                <w:sz w:val="24"/>
                <w:szCs w:val="24"/>
                <w:lang w:val="bg-BG"/>
              </w:rPr>
              <w:t xml:space="preserve">Медицина или дентална медицина, вкл. различните специалности, с конкретен фокус върху здравето на етнически малцинствените групи, в частност, на населението от ромски произход. </w:t>
            </w:r>
          </w:p>
          <w:p w:rsidR="00E55624" w:rsidRPr="00AA63BE" w:rsidRDefault="00E55624" w:rsidP="00D64991">
            <w:pPr>
              <w:numPr>
                <w:ilvl w:val="0"/>
                <w:numId w:val="30"/>
              </w:numPr>
              <w:spacing w:line="360" w:lineRule="auto"/>
              <w:jc w:val="both"/>
              <w:rPr>
                <w:rFonts w:ascii="Times New Roman" w:hAnsi="Times New Roman"/>
                <w:sz w:val="24"/>
                <w:szCs w:val="24"/>
                <w:lang w:val="bg-BG"/>
              </w:rPr>
            </w:pPr>
            <w:r w:rsidRPr="00AA63BE">
              <w:rPr>
                <w:rFonts w:ascii="Times New Roman" w:hAnsi="Times New Roman"/>
                <w:sz w:val="24"/>
                <w:szCs w:val="24"/>
                <w:lang w:val="bg-BG"/>
              </w:rPr>
              <w:t xml:space="preserve">Включващо образование и образователна интеграция на деца и ученици от други етнокултурни групи и групи е неравностойно положение, вкл. от ромски произход в </w:t>
            </w:r>
            <w:r w:rsidRPr="00AA63BE">
              <w:rPr>
                <w:rFonts w:ascii="Times New Roman" w:hAnsi="Times New Roman"/>
                <w:sz w:val="24"/>
                <w:szCs w:val="24"/>
                <w:lang w:val="bg-BG"/>
              </w:rPr>
              <w:lastRenderedPageBreak/>
              <w:t xml:space="preserve">образователната система, образование на деца и ученици със специални образователни потребности, педагогически методи и подходи за задържане на децата и учениците в училище, намаляване на преждевременното напускане на училище и др. </w:t>
            </w:r>
          </w:p>
          <w:p w:rsidR="00E55624" w:rsidRPr="00AA63BE" w:rsidRDefault="00E55624" w:rsidP="00D64991">
            <w:pPr>
              <w:numPr>
                <w:ilvl w:val="0"/>
                <w:numId w:val="30"/>
              </w:numPr>
              <w:spacing w:line="360" w:lineRule="auto"/>
              <w:jc w:val="both"/>
              <w:rPr>
                <w:rFonts w:ascii="Times New Roman" w:hAnsi="Times New Roman"/>
                <w:sz w:val="24"/>
                <w:szCs w:val="24"/>
                <w:lang w:val="bg-BG"/>
              </w:rPr>
            </w:pPr>
            <w:r w:rsidRPr="00AA63BE">
              <w:rPr>
                <w:rFonts w:ascii="Times New Roman" w:hAnsi="Times New Roman"/>
                <w:sz w:val="24"/>
                <w:szCs w:val="24"/>
                <w:lang w:val="bg-BG"/>
              </w:rPr>
              <w:t>Образование по права на човека;</w:t>
            </w:r>
          </w:p>
          <w:p w:rsidR="00D64991" w:rsidRPr="00AA63BE" w:rsidRDefault="00D64991" w:rsidP="0027724B">
            <w:pPr>
              <w:numPr>
                <w:ilvl w:val="0"/>
                <w:numId w:val="30"/>
              </w:numPr>
              <w:spacing w:line="360" w:lineRule="auto"/>
              <w:jc w:val="both"/>
              <w:rPr>
                <w:rFonts w:ascii="Times New Roman" w:hAnsi="Times New Roman"/>
                <w:sz w:val="24"/>
                <w:szCs w:val="24"/>
                <w:lang w:val="bg-BG"/>
              </w:rPr>
            </w:pPr>
            <w:r w:rsidRPr="00AA63BE">
              <w:rPr>
                <w:rFonts w:ascii="Times New Roman" w:hAnsi="Times New Roman"/>
                <w:sz w:val="24"/>
                <w:szCs w:val="24"/>
                <w:lang w:val="bg-BG"/>
              </w:rPr>
              <w:t>Интеркултурно образование;</w:t>
            </w:r>
          </w:p>
          <w:p w:rsidR="00E55624" w:rsidRPr="00AA63BE" w:rsidRDefault="00E55624" w:rsidP="00D64991">
            <w:pPr>
              <w:numPr>
                <w:ilvl w:val="0"/>
                <w:numId w:val="30"/>
              </w:numPr>
              <w:spacing w:line="360" w:lineRule="auto"/>
              <w:jc w:val="both"/>
              <w:rPr>
                <w:rFonts w:ascii="Times New Roman" w:hAnsi="Times New Roman"/>
                <w:sz w:val="24"/>
                <w:szCs w:val="24"/>
                <w:lang w:val="bg-BG" w:eastAsia="en-US"/>
              </w:rPr>
            </w:pPr>
            <w:r w:rsidRPr="00AA63BE">
              <w:rPr>
                <w:rFonts w:ascii="Times New Roman" w:hAnsi="Times New Roman"/>
                <w:sz w:val="24"/>
                <w:szCs w:val="24"/>
                <w:lang w:val="bg-BG"/>
              </w:rPr>
              <w:t>Социални науки, с фокус върху социално-икономическото включване на етнически малцинствени групи, вкл. на населението от ромски произход;</w:t>
            </w:r>
          </w:p>
          <w:p w:rsidR="00E55624" w:rsidRPr="00AA63BE" w:rsidRDefault="00E55624" w:rsidP="00D64991">
            <w:pPr>
              <w:numPr>
                <w:ilvl w:val="0"/>
                <w:numId w:val="30"/>
              </w:numPr>
              <w:spacing w:line="360" w:lineRule="auto"/>
              <w:jc w:val="both"/>
              <w:rPr>
                <w:rFonts w:ascii="Times New Roman" w:hAnsi="Times New Roman"/>
                <w:sz w:val="24"/>
                <w:szCs w:val="24"/>
                <w:lang w:val="bg-BG" w:eastAsia="en-US"/>
              </w:rPr>
            </w:pPr>
            <w:r w:rsidRPr="00AA63BE">
              <w:rPr>
                <w:rFonts w:ascii="Times New Roman" w:hAnsi="Times New Roman"/>
                <w:sz w:val="24"/>
                <w:szCs w:val="24"/>
                <w:lang w:val="bg-BG"/>
              </w:rPr>
              <w:t>Друга област, извън посочените в 1)-</w:t>
            </w:r>
            <w:r w:rsidR="0027724B" w:rsidRPr="00AA63BE">
              <w:rPr>
                <w:rFonts w:ascii="Times New Roman" w:hAnsi="Times New Roman"/>
                <w:sz w:val="24"/>
                <w:szCs w:val="24"/>
                <w:lang w:val="bg-BG"/>
              </w:rPr>
              <w:t>5</w:t>
            </w:r>
            <w:r w:rsidRPr="00AA63BE">
              <w:rPr>
                <w:rFonts w:ascii="Times New Roman" w:hAnsi="Times New Roman"/>
                <w:sz w:val="24"/>
                <w:szCs w:val="24"/>
                <w:lang w:val="bg-BG"/>
              </w:rPr>
              <w:t>), която има пряко въздействие върху интеграцията на групи в неравностойно положение, вкл. от ромски произход и това е ясно посочено и обосновано във формуляра за кандидатстване</w:t>
            </w:r>
          </w:p>
          <w:p w:rsidR="00E55624" w:rsidRPr="00AA63BE" w:rsidRDefault="00E55624" w:rsidP="00D64991">
            <w:pPr>
              <w:spacing w:line="360" w:lineRule="auto"/>
              <w:jc w:val="both"/>
              <w:rPr>
                <w:rFonts w:ascii="Times New Roman" w:hAnsi="Times New Roman"/>
                <w:sz w:val="24"/>
                <w:szCs w:val="24"/>
                <w:lang w:val="bg-BG" w:eastAsia="en-US"/>
              </w:rPr>
            </w:pPr>
            <w:r w:rsidRPr="00AA63BE">
              <w:rPr>
                <w:rFonts w:ascii="Times New Roman" w:hAnsi="Times New Roman"/>
                <w:sz w:val="24"/>
                <w:szCs w:val="24"/>
                <w:lang w:val="bg-BG"/>
              </w:rPr>
              <w:t xml:space="preserve">и/или доброволно посочване от страна на кандидата в графата „Друга мотивация” на формуляра за кандидатстване, че същият е от ромски произход. </w:t>
            </w:r>
          </w:p>
        </w:tc>
        <w:tc>
          <w:tcPr>
            <w:tcW w:w="1119" w:type="dxa"/>
          </w:tcPr>
          <w:p w:rsidR="00E55624" w:rsidRPr="00AA63BE" w:rsidRDefault="00E55624" w:rsidP="00590B22">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lastRenderedPageBreak/>
              <w:t>0-2</w:t>
            </w:r>
          </w:p>
        </w:tc>
      </w:tr>
      <w:tr w:rsidR="007C2F7E" w:rsidRPr="00AA63BE" w:rsidTr="00590B22">
        <w:trPr>
          <w:trHeight w:val="139"/>
        </w:trPr>
        <w:tc>
          <w:tcPr>
            <w:tcW w:w="828" w:type="dxa"/>
          </w:tcPr>
          <w:p w:rsidR="007C2F7E" w:rsidRPr="00AA63BE" w:rsidRDefault="007C2F7E"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lastRenderedPageBreak/>
              <w:t>3.3</w:t>
            </w:r>
          </w:p>
        </w:tc>
        <w:tc>
          <w:tcPr>
            <w:tcW w:w="7113" w:type="dxa"/>
          </w:tcPr>
          <w:p w:rsidR="007C2F7E" w:rsidRPr="00AA63BE" w:rsidRDefault="00842319" w:rsidP="00842319">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Ниво на владеене на работния език на мобилността</w:t>
            </w:r>
          </w:p>
        </w:tc>
        <w:tc>
          <w:tcPr>
            <w:tcW w:w="1119" w:type="dxa"/>
          </w:tcPr>
          <w:p w:rsidR="007C2F7E" w:rsidRPr="00AA63BE" w:rsidRDefault="007C2F7E" w:rsidP="00590B22">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0-2</w:t>
            </w:r>
          </w:p>
        </w:tc>
      </w:tr>
      <w:tr w:rsidR="007C2F7E" w:rsidRPr="00AA63BE" w:rsidTr="00590B22">
        <w:trPr>
          <w:trHeight w:val="139"/>
        </w:trPr>
        <w:tc>
          <w:tcPr>
            <w:tcW w:w="828" w:type="dxa"/>
          </w:tcPr>
          <w:p w:rsidR="007C2F7E" w:rsidRPr="00AA63BE" w:rsidRDefault="007C2F7E"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3.4</w:t>
            </w:r>
          </w:p>
        </w:tc>
        <w:tc>
          <w:tcPr>
            <w:tcW w:w="7113" w:type="dxa"/>
          </w:tcPr>
          <w:p w:rsidR="007C2F7E" w:rsidRPr="00AA63BE" w:rsidRDefault="00842319" w:rsidP="00842319">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Цялостно представяне на интервюто</w:t>
            </w:r>
          </w:p>
        </w:tc>
        <w:tc>
          <w:tcPr>
            <w:tcW w:w="1119" w:type="dxa"/>
          </w:tcPr>
          <w:p w:rsidR="007C2F7E" w:rsidRPr="00AA63BE" w:rsidRDefault="007C2F7E" w:rsidP="00590B22">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0-2</w:t>
            </w:r>
          </w:p>
        </w:tc>
      </w:tr>
    </w:tbl>
    <w:p w:rsidR="00804FCC" w:rsidRPr="00AA63BE" w:rsidRDefault="00DE417F" w:rsidP="00D1164C">
      <w:pPr>
        <w:pStyle w:val="ListParagraph"/>
        <w:numPr>
          <w:ilvl w:val="0"/>
          <w:numId w:val="17"/>
        </w:numPr>
        <w:spacing w:before="240" w:after="120" w:line="360" w:lineRule="auto"/>
        <w:ind w:left="446" w:hanging="446"/>
        <w:jc w:val="both"/>
        <w:rPr>
          <w:rFonts w:ascii="Times New Roman" w:hAnsi="Times New Roman"/>
          <w:b/>
          <w:i/>
          <w:sz w:val="24"/>
          <w:szCs w:val="24"/>
          <w:lang w:val="bg-BG"/>
        </w:rPr>
      </w:pPr>
      <w:r w:rsidRPr="00AA63BE">
        <w:rPr>
          <w:rFonts w:ascii="Times New Roman" w:hAnsi="Times New Roman"/>
          <w:b/>
          <w:i/>
          <w:sz w:val="24"/>
          <w:szCs w:val="24"/>
          <w:lang w:val="bg-BG"/>
        </w:rPr>
        <w:t>Компонент „Мобилност на преподаватели, изследователи и административен персонал”</w:t>
      </w:r>
    </w:p>
    <w:tbl>
      <w:tblPr>
        <w:tblStyle w:val="TableGrid"/>
        <w:tblW w:w="0" w:type="auto"/>
        <w:tblInd w:w="360" w:type="dxa"/>
        <w:tblLayout w:type="fixed"/>
        <w:tblLook w:val="01E0" w:firstRow="1" w:lastRow="1" w:firstColumn="1" w:lastColumn="1" w:noHBand="0" w:noVBand="0"/>
      </w:tblPr>
      <w:tblGrid>
        <w:gridCol w:w="828"/>
        <w:gridCol w:w="7113"/>
        <w:gridCol w:w="1119"/>
      </w:tblGrid>
      <w:tr w:rsidR="00B460AB" w:rsidRPr="00AA63BE" w:rsidTr="00DE417F">
        <w:tc>
          <w:tcPr>
            <w:tcW w:w="828" w:type="dxa"/>
          </w:tcPr>
          <w:p w:rsidR="00B460AB" w:rsidRPr="00AA63BE" w:rsidRDefault="00B460AB" w:rsidP="00DE417F">
            <w:pPr>
              <w:spacing w:before="240" w:after="120" w:line="360" w:lineRule="auto"/>
              <w:jc w:val="both"/>
              <w:rPr>
                <w:rFonts w:ascii="Times New Roman" w:hAnsi="Times New Roman"/>
                <w:b/>
                <w:color w:val="000000" w:themeColor="text1"/>
                <w:sz w:val="24"/>
                <w:szCs w:val="24"/>
                <w:lang w:val="bg-BG"/>
              </w:rPr>
            </w:pPr>
            <w:r w:rsidRPr="00AA63BE">
              <w:rPr>
                <w:rFonts w:ascii="Times New Roman" w:hAnsi="Times New Roman"/>
                <w:b/>
                <w:color w:val="000000" w:themeColor="text1"/>
                <w:sz w:val="24"/>
                <w:szCs w:val="24"/>
                <w:lang w:val="bg-BG"/>
              </w:rPr>
              <w:t>№</w:t>
            </w:r>
          </w:p>
        </w:tc>
        <w:tc>
          <w:tcPr>
            <w:tcW w:w="7113" w:type="dxa"/>
          </w:tcPr>
          <w:p w:rsidR="00B460AB" w:rsidRPr="00AA63BE" w:rsidRDefault="007A6442" w:rsidP="00DE417F">
            <w:pPr>
              <w:spacing w:before="240" w:after="120" w:line="360" w:lineRule="auto"/>
              <w:jc w:val="both"/>
              <w:rPr>
                <w:rFonts w:ascii="Times New Roman" w:hAnsi="Times New Roman"/>
                <w:b/>
                <w:color w:val="000000" w:themeColor="text1"/>
                <w:sz w:val="24"/>
                <w:szCs w:val="24"/>
                <w:lang w:val="bg-BG"/>
              </w:rPr>
            </w:pPr>
            <w:r>
              <w:rPr>
                <w:rFonts w:ascii="Times New Roman" w:hAnsi="Times New Roman"/>
                <w:b/>
                <w:color w:val="000000" w:themeColor="text1"/>
                <w:sz w:val="24"/>
                <w:szCs w:val="24"/>
                <w:lang w:val="bg-BG"/>
              </w:rPr>
              <w:t>Етап</w:t>
            </w:r>
            <w:r>
              <w:rPr>
                <w:rFonts w:ascii="Times New Roman" w:hAnsi="Times New Roman"/>
                <w:b/>
                <w:color w:val="000000" w:themeColor="text1"/>
                <w:sz w:val="24"/>
                <w:szCs w:val="24"/>
                <w:lang w:val="en-US"/>
              </w:rPr>
              <w:t xml:space="preserve"> </w:t>
            </w:r>
            <w:r>
              <w:rPr>
                <w:rFonts w:ascii="Times New Roman" w:hAnsi="Times New Roman"/>
                <w:b/>
                <w:color w:val="000000" w:themeColor="text1"/>
                <w:sz w:val="24"/>
                <w:szCs w:val="24"/>
                <w:lang w:val="bg-BG"/>
              </w:rPr>
              <w:t>на оценяване/Критерии</w:t>
            </w:r>
          </w:p>
        </w:tc>
        <w:tc>
          <w:tcPr>
            <w:tcW w:w="1119" w:type="dxa"/>
          </w:tcPr>
          <w:p w:rsidR="00B460AB" w:rsidRPr="00AA63BE" w:rsidRDefault="00B460AB" w:rsidP="00DE417F">
            <w:pPr>
              <w:spacing w:before="240" w:after="120" w:line="360" w:lineRule="auto"/>
              <w:jc w:val="center"/>
              <w:rPr>
                <w:rFonts w:ascii="Times New Roman" w:hAnsi="Times New Roman"/>
                <w:b/>
                <w:color w:val="000000" w:themeColor="text1"/>
                <w:sz w:val="24"/>
                <w:szCs w:val="24"/>
                <w:lang w:val="bg-BG"/>
              </w:rPr>
            </w:pPr>
            <w:r w:rsidRPr="00AA63BE">
              <w:rPr>
                <w:rFonts w:ascii="Times New Roman" w:hAnsi="Times New Roman"/>
                <w:b/>
                <w:sz w:val="24"/>
                <w:szCs w:val="24"/>
                <w:lang w:val="bg-BG"/>
              </w:rPr>
              <w:t>Да/Не/ Точки</w:t>
            </w:r>
          </w:p>
        </w:tc>
      </w:tr>
      <w:tr w:rsidR="00DE417F" w:rsidRPr="00AA63BE" w:rsidTr="00DE417F">
        <w:tc>
          <w:tcPr>
            <w:tcW w:w="828" w:type="dxa"/>
          </w:tcPr>
          <w:p w:rsidR="00DE417F" w:rsidRPr="00AA63BE" w:rsidRDefault="00DE417F" w:rsidP="00DE417F">
            <w:pPr>
              <w:spacing w:before="240" w:after="120" w:line="360" w:lineRule="auto"/>
              <w:jc w:val="both"/>
              <w:rPr>
                <w:rFonts w:ascii="Times New Roman" w:hAnsi="Times New Roman"/>
                <w:b/>
                <w:sz w:val="24"/>
                <w:szCs w:val="24"/>
                <w:lang w:val="bg-BG"/>
              </w:rPr>
            </w:pPr>
            <w:r w:rsidRPr="00AA63BE">
              <w:rPr>
                <w:rFonts w:ascii="Times New Roman" w:hAnsi="Times New Roman"/>
                <w:b/>
                <w:sz w:val="24"/>
                <w:szCs w:val="24"/>
                <w:lang w:val="bg-BG"/>
              </w:rPr>
              <w:t>1.</w:t>
            </w:r>
          </w:p>
        </w:tc>
        <w:tc>
          <w:tcPr>
            <w:tcW w:w="7113" w:type="dxa"/>
          </w:tcPr>
          <w:p w:rsidR="00DE417F" w:rsidRPr="00AA63BE" w:rsidRDefault="007A6442" w:rsidP="00DE417F">
            <w:pPr>
              <w:spacing w:before="240" w:after="120" w:line="360" w:lineRule="auto"/>
              <w:jc w:val="both"/>
              <w:rPr>
                <w:rFonts w:ascii="Times New Roman" w:hAnsi="Times New Roman"/>
                <w:b/>
                <w:sz w:val="24"/>
                <w:szCs w:val="24"/>
                <w:lang w:val="bg-BG"/>
              </w:rPr>
            </w:pPr>
            <w:r>
              <w:rPr>
                <w:rFonts w:ascii="Times New Roman" w:hAnsi="Times New Roman"/>
                <w:b/>
                <w:sz w:val="24"/>
                <w:szCs w:val="24"/>
                <w:lang w:val="bg-BG"/>
              </w:rPr>
              <w:t>Проверка н</w:t>
            </w:r>
            <w:r w:rsidR="00DE417F" w:rsidRPr="00AA63BE">
              <w:rPr>
                <w:rFonts w:ascii="Times New Roman" w:hAnsi="Times New Roman"/>
                <w:b/>
                <w:sz w:val="24"/>
                <w:szCs w:val="24"/>
                <w:lang w:val="bg-BG"/>
              </w:rPr>
              <w:t>а административно</w:t>
            </w:r>
            <w:r>
              <w:rPr>
                <w:rFonts w:ascii="Times New Roman" w:hAnsi="Times New Roman"/>
                <w:b/>
                <w:sz w:val="24"/>
                <w:szCs w:val="24"/>
                <w:lang w:val="bg-BG"/>
              </w:rPr>
              <w:t>то</w:t>
            </w:r>
            <w:r w:rsidR="00DE417F" w:rsidRPr="00AA63BE">
              <w:rPr>
                <w:rFonts w:ascii="Times New Roman" w:hAnsi="Times New Roman"/>
                <w:b/>
                <w:sz w:val="24"/>
                <w:szCs w:val="24"/>
                <w:lang w:val="bg-BG"/>
              </w:rPr>
              <w:t xml:space="preserve"> съответствие </w:t>
            </w:r>
          </w:p>
        </w:tc>
        <w:tc>
          <w:tcPr>
            <w:tcW w:w="1119" w:type="dxa"/>
          </w:tcPr>
          <w:p w:rsidR="00DE417F" w:rsidRPr="00AA63BE" w:rsidRDefault="00DE417F" w:rsidP="00DE417F">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Да/Не</w:t>
            </w:r>
          </w:p>
        </w:tc>
      </w:tr>
      <w:tr w:rsidR="00DE417F" w:rsidRPr="00AA63BE" w:rsidTr="00DE417F">
        <w:trPr>
          <w:trHeight w:val="142"/>
        </w:trPr>
        <w:tc>
          <w:tcPr>
            <w:tcW w:w="828" w:type="dxa"/>
          </w:tcPr>
          <w:p w:rsidR="00DE417F" w:rsidRPr="00AA63BE" w:rsidRDefault="00DE417F" w:rsidP="00DE417F">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1.1</w:t>
            </w:r>
          </w:p>
        </w:tc>
        <w:tc>
          <w:tcPr>
            <w:tcW w:w="7113" w:type="dxa"/>
          </w:tcPr>
          <w:p w:rsidR="00DE417F" w:rsidRPr="00AA63BE" w:rsidRDefault="00DE417F" w:rsidP="00DE417F">
            <w:pPr>
              <w:spacing w:before="240" w:after="120" w:line="360" w:lineRule="auto"/>
              <w:jc w:val="both"/>
              <w:rPr>
                <w:rFonts w:ascii="Times New Roman" w:hAnsi="Times New Roman"/>
                <w:b/>
                <w:sz w:val="24"/>
                <w:szCs w:val="24"/>
                <w:lang w:val="bg-BG"/>
              </w:rPr>
            </w:pPr>
            <w:r w:rsidRPr="00AA63BE">
              <w:rPr>
                <w:rFonts w:ascii="Times New Roman" w:hAnsi="Times New Roman"/>
                <w:sz w:val="24"/>
                <w:szCs w:val="24"/>
                <w:lang w:val="bg-BG"/>
              </w:rPr>
              <w:t>Проектното предложение е подадено в срок</w:t>
            </w:r>
          </w:p>
        </w:tc>
        <w:tc>
          <w:tcPr>
            <w:tcW w:w="1119" w:type="dxa"/>
          </w:tcPr>
          <w:p w:rsidR="00DE417F" w:rsidRPr="00AA63BE" w:rsidRDefault="00DE417F" w:rsidP="00DE417F">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Да/Не</w:t>
            </w:r>
          </w:p>
        </w:tc>
      </w:tr>
      <w:tr w:rsidR="00DE417F" w:rsidRPr="00AA63BE" w:rsidTr="00DE417F">
        <w:trPr>
          <w:trHeight w:val="139"/>
        </w:trPr>
        <w:tc>
          <w:tcPr>
            <w:tcW w:w="828" w:type="dxa"/>
          </w:tcPr>
          <w:p w:rsidR="00DE417F" w:rsidRPr="00AA63BE" w:rsidRDefault="00DE417F" w:rsidP="00DE417F">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1.2</w:t>
            </w:r>
          </w:p>
        </w:tc>
        <w:tc>
          <w:tcPr>
            <w:tcW w:w="7113" w:type="dxa"/>
          </w:tcPr>
          <w:p w:rsidR="00DE417F" w:rsidRPr="00AA63BE" w:rsidRDefault="00DE417F" w:rsidP="00DE417F">
            <w:pPr>
              <w:spacing w:before="240" w:after="120" w:line="360" w:lineRule="auto"/>
              <w:jc w:val="both"/>
              <w:rPr>
                <w:rFonts w:ascii="Times New Roman" w:hAnsi="Times New Roman"/>
                <w:b/>
                <w:sz w:val="24"/>
                <w:szCs w:val="24"/>
                <w:lang w:val="bg-BG"/>
              </w:rPr>
            </w:pPr>
            <w:r w:rsidRPr="00AA63BE">
              <w:rPr>
                <w:rFonts w:ascii="Times New Roman" w:hAnsi="Times New Roman"/>
                <w:sz w:val="24"/>
                <w:szCs w:val="24"/>
                <w:lang w:val="bg-BG"/>
              </w:rPr>
              <w:t>Използван е правилният формуляр за тази покана</w:t>
            </w:r>
          </w:p>
        </w:tc>
        <w:tc>
          <w:tcPr>
            <w:tcW w:w="1119" w:type="dxa"/>
          </w:tcPr>
          <w:p w:rsidR="00DE417F" w:rsidRPr="00AA63BE" w:rsidRDefault="00DE417F" w:rsidP="00DE417F">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Да/Не</w:t>
            </w:r>
          </w:p>
        </w:tc>
      </w:tr>
      <w:tr w:rsidR="00DE417F" w:rsidRPr="00AA63BE" w:rsidTr="00DE417F">
        <w:trPr>
          <w:trHeight w:val="139"/>
        </w:trPr>
        <w:tc>
          <w:tcPr>
            <w:tcW w:w="828" w:type="dxa"/>
          </w:tcPr>
          <w:p w:rsidR="00DE417F" w:rsidRPr="00AA63BE" w:rsidRDefault="00DE417F" w:rsidP="00DE417F">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lastRenderedPageBreak/>
              <w:t>1.3</w:t>
            </w:r>
          </w:p>
        </w:tc>
        <w:tc>
          <w:tcPr>
            <w:tcW w:w="7113" w:type="dxa"/>
          </w:tcPr>
          <w:p w:rsidR="00DE417F" w:rsidRPr="00AA63BE" w:rsidRDefault="00DE417F" w:rsidP="00DE417F">
            <w:pPr>
              <w:spacing w:before="240" w:after="120" w:line="360" w:lineRule="auto"/>
              <w:jc w:val="both"/>
              <w:rPr>
                <w:rFonts w:ascii="Times New Roman" w:hAnsi="Times New Roman"/>
                <w:b/>
                <w:sz w:val="24"/>
                <w:szCs w:val="24"/>
                <w:lang w:val="bg-BG"/>
              </w:rPr>
            </w:pPr>
            <w:r w:rsidRPr="00AA63BE">
              <w:rPr>
                <w:rFonts w:ascii="Times New Roman" w:eastAsia="Times New Roman" w:hAnsi="Times New Roman"/>
                <w:color w:val="000000"/>
                <w:sz w:val="24"/>
                <w:szCs w:val="24"/>
                <w:lang w:val="bg-BG"/>
              </w:rPr>
              <w:t xml:space="preserve">Формулярът за кандидатстване е подписан от кандидата и съдържа датата на подписване. </w:t>
            </w:r>
          </w:p>
        </w:tc>
        <w:tc>
          <w:tcPr>
            <w:tcW w:w="1119" w:type="dxa"/>
          </w:tcPr>
          <w:p w:rsidR="00DE417F" w:rsidRPr="00AA63BE" w:rsidRDefault="00DE417F" w:rsidP="00DE417F">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Да/Не</w:t>
            </w:r>
          </w:p>
        </w:tc>
      </w:tr>
      <w:tr w:rsidR="00DE417F" w:rsidRPr="00AA63BE" w:rsidTr="00DE417F">
        <w:trPr>
          <w:trHeight w:val="139"/>
        </w:trPr>
        <w:tc>
          <w:tcPr>
            <w:tcW w:w="828" w:type="dxa"/>
          </w:tcPr>
          <w:p w:rsidR="00DE417F" w:rsidRPr="00AA63BE" w:rsidRDefault="00DE417F" w:rsidP="00DE417F">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1.4</w:t>
            </w:r>
          </w:p>
        </w:tc>
        <w:tc>
          <w:tcPr>
            <w:tcW w:w="7113" w:type="dxa"/>
          </w:tcPr>
          <w:p w:rsidR="00DE417F" w:rsidRPr="00AA63BE" w:rsidRDefault="00DE417F" w:rsidP="00DE417F">
            <w:pPr>
              <w:spacing w:before="240" w:after="120" w:line="360" w:lineRule="auto"/>
              <w:jc w:val="both"/>
              <w:rPr>
                <w:rFonts w:ascii="Times New Roman" w:hAnsi="Times New Roman"/>
                <w:b/>
                <w:sz w:val="24"/>
                <w:szCs w:val="24"/>
                <w:lang w:val="bg-BG"/>
              </w:rPr>
            </w:pPr>
            <w:r w:rsidRPr="00AA63BE">
              <w:rPr>
                <w:rFonts w:ascii="Times New Roman" w:hAnsi="Times New Roman"/>
                <w:sz w:val="24"/>
                <w:szCs w:val="24"/>
                <w:lang w:val="bg-BG"/>
              </w:rPr>
              <w:t>Всички задължителни приложения са приложени</w:t>
            </w:r>
          </w:p>
        </w:tc>
        <w:tc>
          <w:tcPr>
            <w:tcW w:w="1119" w:type="dxa"/>
          </w:tcPr>
          <w:p w:rsidR="00DE417F" w:rsidRPr="00AA63BE" w:rsidRDefault="00DE417F" w:rsidP="00DE417F">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t>Да/Не</w:t>
            </w:r>
          </w:p>
        </w:tc>
      </w:tr>
      <w:tr w:rsidR="00DE417F" w:rsidRPr="00AA63BE" w:rsidTr="00DE417F">
        <w:trPr>
          <w:trHeight w:val="139"/>
        </w:trPr>
        <w:tc>
          <w:tcPr>
            <w:tcW w:w="828" w:type="dxa"/>
          </w:tcPr>
          <w:p w:rsidR="00DE417F" w:rsidRPr="00AA63BE" w:rsidRDefault="00DE417F" w:rsidP="00DE417F">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1.5</w:t>
            </w:r>
          </w:p>
        </w:tc>
        <w:tc>
          <w:tcPr>
            <w:tcW w:w="7113" w:type="dxa"/>
          </w:tcPr>
          <w:p w:rsidR="00DE417F" w:rsidRPr="00AA63BE" w:rsidRDefault="00DE417F" w:rsidP="00DE417F">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Към документите на кандидата са приложени протоколът от подбора на институционално ниво и подписаните от комисията за подбор на това ниво декларации за отсъствие на конфликт на интереси</w:t>
            </w:r>
          </w:p>
        </w:tc>
        <w:tc>
          <w:tcPr>
            <w:tcW w:w="1119" w:type="dxa"/>
          </w:tcPr>
          <w:p w:rsidR="00DE417F" w:rsidRPr="00AA63BE" w:rsidRDefault="00DE417F" w:rsidP="00DE417F">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Да/Не</w:t>
            </w:r>
          </w:p>
        </w:tc>
      </w:tr>
      <w:tr w:rsidR="00DE417F" w:rsidRPr="00AA63BE" w:rsidTr="00DE417F">
        <w:trPr>
          <w:trHeight w:val="139"/>
        </w:trPr>
        <w:tc>
          <w:tcPr>
            <w:tcW w:w="828" w:type="dxa"/>
          </w:tcPr>
          <w:p w:rsidR="00DE417F" w:rsidRPr="00AA63BE" w:rsidRDefault="00DE417F" w:rsidP="00DE417F">
            <w:pPr>
              <w:spacing w:before="240" w:after="120" w:line="360" w:lineRule="auto"/>
              <w:jc w:val="both"/>
              <w:rPr>
                <w:rFonts w:ascii="Times New Roman" w:hAnsi="Times New Roman"/>
                <w:b/>
                <w:sz w:val="24"/>
                <w:szCs w:val="24"/>
                <w:lang w:val="bg-BG"/>
              </w:rPr>
            </w:pPr>
            <w:r w:rsidRPr="00AA63BE">
              <w:rPr>
                <w:rFonts w:ascii="Times New Roman" w:hAnsi="Times New Roman"/>
                <w:b/>
                <w:sz w:val="24"/>
                <w:szCs w:val="24"/>
                <w:lang w:val="bg-BG"/>
              </w:rPr>
              <w:t>2.</w:t>
            </w:r>
          </w:p>
        </w:tc>
        <w:tc>
          <w:tcPr>
            <w:tcW w:w="7113" w:type="dxa"/>
          </w:tcPr>
          <w:p w:rsidR="00DE417F" w:rsidRPr="00AA63BE" w:rsidRDefault="007A6442" w:rsidP="00DE417F">
            <w:pPr>
              <w:spacing w:before="240" w:after="120" w:line="360" w:lineRule="auto"/>
              <w:rPr>
                <w:rFonts w:ascii="Times New Roman" w:eastAsia="Times New Roman" w:hAnsi="Times New Roman"/>
                <w:b/>
                <w:color w:val="000000"/>
                <w:sz w:val="24"/>
                <w:szCs w:val="24"/>
                <w:lang w:val="bg-BG"/>
              </w:rPr>
            </w:pPr>
            <w:r>
              <w:rPr>
                <w:rFonts w:ascii="Times New Roman" w:eastAsia="Times New Roman" w:hAnsi="Times New Roman"/>
                <w:b/>
                <w:color w:val="000000"/>
                <w:sz w:val="24"/>
                <w:szCs w:val="24"/>
                <w:lang w:val="bg-BG"/>
              </w:rPr>
              <w:t>Оценка на</w:t>
            </w:r>
            <w:r w:rsidR="00DE417F" w:rsidRPr="00AA63BE">
              <w:rPr>
                <w:rFonts w:ascii="Times New Roman" w:eastAsia="Times New Roman" w:hAnsi="Times New Roman"/>
                <w:b/>
                <w:color w:val="000000"/>
                <w:sz w:val="24"/>
                <w:szCs w:val="24"/>
                <w:lang w:val="bg-BG"/>
              </w:rPr>
              <w:t xml:space="preserve"> допустимост</w:t>
            </w:r>
            <w:r>
              <w:rPr>
                <w:rFonts w:ascii="Times New Roman" w:eastAsia="Times New Roman" w:hAnsi="Times New Roman"/>
                <w:b/>
                <w:color w:val="000000"/>
                <w:sz w:val="24"/>
                <w:szCs w:val="24"/>
                <w:lang w:val="bg-BG"/>
              </w:rPr>
              <w:t>та</w:t>
            </w:r>
            <w:r w:rsidR="00DE417F" w:rsidRPr="00AA63BE">
              <w:rPr>
                <w:rFonts w:ascii="Times New Roman" w:eastAsia="Times New Roman" w:hAnsi="Times New Roman"/>
                <w:b/>
                <w:color w:val="000000"/>
                <w:sz w:val="24"/>
                <w:szCs w:val="24"/>
                <w:lang w:val="bg-BG"/>
              </w:rPr>
              <w:t xml:space="preserve"> на кандидата </w:t>
            </w:r>
          </w:p>
        </w:tc>
        <w:tc>
          <w:tcPr>
            <w:tcW w:w="1119" w:type="dxa"/>
          </w:tcPr>
          <w:p w:rsidR="00DE417F" w:rsidRPr="00AA63BE" w:rsidRDefault="00DE417F" w:rsidP="00DE417F">
            <w:pPr>
              <w:spacing w:before="240" w:after="120" w:line="360" w:lineRule="auto"/>
              <w:jc w:val="center"/>
              <w:rPr>
                <w:rFonts w:ascii="Times New Roman" w:hAnsi="Times New Roman"/>
                <w:b/>
                <w:sz w:val="24"/>
                <w:szCs w:val="24"/>
                <w:lang w:val="bg-BG"/>
              </w:rPr>
            </w:pPr>
            <w:r w:rsidRPr="00AA63BE">
              <w:rPr>
                <w:rFonts w:ascii="Times New Roman" w:hAnsi="Times New Roman"/>
                <w:b/>
                <w:sz w:val="24"/>
                <w:szCs w:val="24"/>
                <w:lang w:val="bg-BG"/>
              </w:rPr>
              <w:t>Да/Не</w:t>
            </w:r>
          </w:p>
        </w:tc>
      </w:tr>
      <w:tr w:rsidR="00DE417F" w:rsidRPr="00AA63BE" w:rsidTr="00DE417F">
        <w:trPr>
          <w:trHeight w:val="139"/>
        </w:trPr>
        <w:tc>
          <w:tcPr>
            <w:tcW w:w="828" w:type="dxa"/>
          </w:tcPr>
          <w:p w:rsidR="00DE417F" w:rsidRPr="00AA63BE" w:rsidRDefault="00DE417F" w:rsidP="00DE417F">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2.1</w:t>
            </w:r>
          </w:p>
        </w:tc>
        <w:tc>
          <w:tcPr>
            <w:tcW w:w="7113" w:type="dxa"/>
          </w:tcPr>
          <w:p w:rsidR="00DE417F" w:rsidRPr="00AA63BE" w:rsidRDefault="00DE417F" w:rsidP="00DE417F">
            <w:pPr>
              <w:spacing w:before="240" w:after="120" w:line="360" w:lineRule="auto"/>
              <w:jc w:val="both"/>
              <w:rPr>
                <w:rFonts w:ascii="Times New Roman" w:eastAsia="Times New Roman" w:hAnsi="Times New Roman"/>
                <w:color w:val="000000"/>
                <w:sz w:val="24"/>
                <w:szCs w:val="24"/>
                <w:lang w:val="bg-BG"/>
              </w:rPr>
            </w:pPr>
            <w:r w:rsidRPr="00AA63BE">
              <w:rPr>
                <w:rFonts w:ascii="Times New Roman" w:eastAsia="Times New Roman" w:hAnsi="Times New Roman"/>
                <w:color w:val="000000"/>
                <w:sz w:val="24"/>
                <w:szCs w:val="24"/>
                <w:lang w:val="bg-BG"/>
              </w:rPr>
              <w:t>Кандидатът е български гражданин, гражданин на друга държава-членка на ЕС или гражданин на Норвегия, Исландия или Лихтенщайн</w:t>
            </w:r>
          </w:p>
        </w:tc>
        <w:tc>
          <w:tcPr>
            <w:tcW w:w="1119" w:type="dxa"/>
          </w:tcPr>
          <w:p w:rsidR="00DE417F" w:rsidRPr="00AA63BE" w:rsidRDefault="00DE417F" w:rsidP="00DE417F">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t>Да/Не</w:t>
            </w:r>
          </w:p>
        </w:tc>
      </w:tr>
      <w:tr w:rsidR="00DE417F" w:rsidRPr="00AA63BE" w:rsidTr="00DE417F">
        <w:trPr>
          <w:trHeight w:val="139"/>
        </w:trPr>
        <w:tc>
          <w:tcPr>
            <w:tcW w:w="828" w:type="dxa"/>
          </w:tcPr>
          <w:p w:rsidR="00DE417F" w:rsidRPr="00AA63BE" w:rsidRDefault="00DE417F" w:rsidP="00DE417F">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2.2</w:t>
            </w:r>
          </w:p>
        </w:tc>
        <w:tc>
          <w:tcPr>
            <w:tcW w:w="7113" w:type="dxa"/>
          </w:tcPr>
          <w:p w:rsidR="00DE417F" w:rsidRPr="00AA63BE" w:rsidRDefault="00DE417F" w:rsidP="00DE417F">
            <w:pPr>
              <w:spacing w:before="240" w:after="120" w:line="360" w:lineRule="auto"/>
              <w:jc w:val="both"/>
              <w:rPr>
                <w:rFonts w:ascii="Times New Roman" w:eastAsia="Times New Roman" w:hAnsi="Times New Roman"/>
                <w:color w:val="000000"/>
                <w:sz w:val="24"/>
                <w:szCs w:val="24"/>
                <w:lang w:val="bg-BG"/>
              </w:rPr>
            </w:pPr>
            <w:r w:rsidRPr="00AA63BE">
              <w:rPr>
                <w:rFonts w:ascii="Times New Roman" w:eastAsia="Times New Roman" w:hAnsi="Times New Roman"/>
                <w:color w:val="000000"/>
                <w:sz w:val="24"/>
                <w:szCs w:val="24"/>
                <w:lang w:val="bg-BG"/>
              </w:rPr>
              <w:t>Кандидатът е преподавател, изследовател или административен служител на труднов договор.</w:t>
            </w:r>
          </w:p>
        </w:tc>
        <w:tc>
          <w:tcPr>
            <w:tcW w:w="1119" w:type="dxa"/>
          </w:tcPr>
          <w:p w:rsidR="00DE417F" w:rsidRPr="00AA63BE" w:rsidRDefault="00DE417F" w:rsidP="00DE417F">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t>Да/Не</w:t>
            </w:r>
          </w:p>
        </w:tc>
      </w:tr>
      <w:tr w:rsidR="00DE417F" w:rsidRPr="00AA63BE" w:rsidTr="00DE417F">
        <w:trPr>
          <w:trHeight w:val="139"/>
        </w:trPr>
        <w:tc>
          <w:tcPr>
            <w:tcW w:w="828" w:type="dxa"/>
          </w:tcPr>
          <w:p w:rsidR="00DE417F" w:rsidRPr="00AA63BE" w:rsidRDefault="00DE417F" w:rsidP="00DE417F">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2.3</w:t>
            </w:r>
          </w:p>
        </w:tc>
        <w:tc>
          <w:tcPr>
            <w:tcW w:w="7113" w:type="dxa"/>
          </w:tcPr>
          <w:p w:rsidR="00DE417F" w:rsidRPr="00AA63BE" w:rsidRDefault="00DE417F" w:rsidP="00DE417F">
            <w:pPr>
              <w:spacing w:before="240" w:after="120" w:line="360" w:lineRule="auto"/>
              <w:jc w:val="both"/>
              <w:rPr>
                <w:rFonts w:ascii="Times New Roman" w:eastAsia="Times New Roman" w:hAnsi="Times New Roman"/>
                <w:color w:val="000000"/>
                <w:sz w:val="24"/>
                <w:szCs w:val="24"/>
                <w:lang w:val="bg-BG"/>
              </w:rPr>
            </w:pPr>
            <w:r w:rsidRPr="00AA63BE">
              <w:rPr>
                <w:rFonts w:ascii="Times New Roman" w:eastAsia="Times New Roman" w:hAnsi="Times New Roman"/>
                <w:color w:val="000000"/>
                <w:sz w:val="24"/>
                <w:szCs w:val="24"/>
                <w:lang w:val="bg-BG"/>
              </w:rPr>
              <w:t>Изпращащата институция на кандидата е акредитирано висше училище или официално призната научна организация в България, Норвегия, Исландия или Лихтенщайн.</w:t>
            </w:r>
          </w:p>
        </w:tc>
        <w:tc>
          <w:tcPr>
            <w:tcW w:w="1119" w:type="dxa"/>
          </w:tcPr>
          <w:p w:rsidR="00DE417F" w:rsidRPr="00AA63BE" w:rsidRDefault="00DE417F" w:rsidP="00DE417F">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t>Да/Не</w:t>
            </w:r>
          </w:p>
        </w:tc>
      </w:tr>
      <w:tr w:rsidR="00DE417F" w:rsidRPr="00AA63BE" w:rsidTr="00DE417F">
        <w:trPr>
          <w:trHeight w:val="139"/>
        </w:trPr>
        <w:tc>
          <w:tcPr>
            <w:tcW w:w="828" w:type="dxa"/>
          </w:tcPr>
          <w:p w:rsidR="00DE417F" w:rsidRPr="00AA63BE" w:rsidRDefault="00DE417F" w:rsidP="00DE417F">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2.4</w:t>
            </w:r>
          </w:p>
        </w:tc>
        <w:tc>
          <w:tcPr>
            <w:tcW w:w="7113" w:type="dxa"/>
          </w:tcPr>
          <w:p w:rsidR="00DE417F" w:rsidRPr="00AA63BE" w:rsidRDefault="00DE417F" w:rsidP="00DE417F">
            <w:pPr>
              <w:spacing w:before="240" w:after="120" w:line="360" w:lineRule="auto"/>
              <w:jc w:val="both"/>
              <w:rPr>
                <w:rFonts w:ascii="Times New Roman" w:eastAsia="Times New Roman" w:hAnsi="Times New Roman"/>
                <w:color w:val="000000"/>
                <w:sz w:val="24"/>
                <w:szCs w:val="24"/>
                <w:lang w:val="bg-BG"/>
              </w:rPr>
            </w:pPr>
            <w:r w:rsidRPr="00AA63BE">
              <w:rPr>
                <w:rFonts w:ascii="Times New Roman" w:eastAsia="Times New Roman" w:hAnsi="Times New Roman"/>
                <w:color w:val="000000"/>
                <w:sz w:val="24"/>
                <w:szCs w:val="24"/>
                <w:lang w:val="bg-BG"/>
              </w:rPr>
              <w:t>Приемащата институция на кандидата е акредитирано висше училище или официално призната научна организация в България, Норвегия, Исландия или Лихтенщайн.</w:t>
            </w:r>
          </w:p>
        </w:tc>
        <w:tc>
          <w:tcPr>
            <w:tcW w:w="1119" w:type="dxa"/>
          </w:tcPr>
          <w:p w:rsidR="00DE417F" w:rsidRPr="00AA63BE" w:rsidRDefault="00DE417F" w:rsidP="00DE417F">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t>Да/Не</w:t>
            </w:r>
          </w:p>
        </w:tc>
      </w:tr>
      <w:tr w:rsidR="00B55D1F" w:rsidRPr="00AA63BE" w:rsidTr="00DE417F">
        <w:trPr>
          <w:trHeight w:val="139"/>
        </w:trPr>
        <w:tc>
          <w:tcPr>
            <w:tcW w:w="828" w:type="dxa"/>
          </w:tcPr>
          <w:p w:rsidR="00B55D1F" w:rsidRPr="00AA63BE" w:rsidRDefault="00B55D1F" w:rsidP="00DE417F">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2.5</w:t>
            </w:r>
          </w:p>
        </w:tc>
        <w:tc>
          <w:tcPr>
            <w:tcW w:w="7113" w:type="dxa"/>
          </w:tcPr>
          <w:p w:rsidR="00B55D1F" w:rsidRPr="00AA63BE" w:rsidRDefault="00B55D1F" w:rsidP="00D64991">
            <w:pPr>
              <w:spacing w:before="240" w:after="120" w:line="360" w:lineRule="auto"/>
              <w:jc w:val="both"/>
              <w:rPr>
                <w:rFonts w:ascii="Times New Roman" w:eastAsia="Times New Roman" w:hAnsi="Times New Roman"/>
                <w:color w:val="000000"/>
                <w:sz w:val="24"/>
                <w:szCs w:val="24"/>
                <w:lang w:val="bg-BG"/>
              </w:rPr>
            </w:pPr>
            <w:r w:rsidRPr="00AA63BE">
              <w:rPr>
                <w:rFonts w:ascii="Times New Roman" w:eastAsia="Times New Roman" w:hAnsi="Times New Roman"/>
                <w:color w:val="000000"/>
                <w:sz w:val="24"/>
                <w:szCs w:val="24"/>
                <w:lang w:val="bg-BG"/>
              </w:rPr>
              <w:t>Кандидатът е получил официална покана от приемащата институция.</w:t>
            </w:r>
          </w:p>
        </w:tc>
        <w:tc>
          <w:tcPr>
            <w:tcW w:w="1119" w:type="dxa"/>
          </w:tcPr>
          <w:p w:rsidR="00B55D1F" w:rsidRPr="00AA63BE" w:rsidRDefault="00B55D1F" w:rsidP="00D64991">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t>Да/Не</w:t>
            </w:r>
          </w:p>
        </w:tc>
      </w:tr>
      <w:tr w:rsidR="00B55D1F" w:rsidRPr="00AA63BE" w:rsidTr="00DE417F">
        <w:trPr>
          <w:trHeight w:val="139"/>
        </w:trPr>
        <w:tc>
          <w:tcPr>
            <w:tcW w:w="828" w:type="dxa"/>
          </w:tcPr>
          <w:p w:rsidR="00B55D1F" w:rsidRPr="00AA63BE" w:rsidRDefault="00B55D1F" w:rsidP="00624779">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2.6</w:t>
            </w:r>
          </w:p>
        </w:tc>
        <w:tc>
          <w:tcPr>
            <w:tcW w:w="7113" w:type="dxa"/>
          </w:tcPr>
          <w:p w:rsidR="00B55D1F" w:rsidRPr="00AA63BE" w:rsidRDefault="00B55D1F" w:rsidP="00D64991">
            <w:pPr>
              <w:spacing w:before="240" w:after="120" w:line="360" w:lineRule="auto"/>
              <w:jc w:val="both"/>
              <w:rPr>
                <w:rFonts w:ascii="Times New Roman" w:eastAsia="Times New Roman" w:hAnsi="Times New Roman"/>
                <w:color w:val="000000"/>
                <w:sz w:val="24"/>
                <w:szCs w:val="24"/>
                <w:lang w:val="bg-BG"/>
              </w:rPr>
            </w:pPr>
            <w:r w:rsidRPr="00AA63BE">
              <w:rPr>
                <w:rFonts w:ascii="Times New Roman" w:eastAsia="Times New Roman" w:hAnsi="Times New Roman"/>
                <w:color w:val="000000"/>
                <w:sz w:val="24"/>
                <w:szCs w:val="24"/>
                <w:lang w:val="bg-BG"/>
              </w:rPr>
              <w:t xml:space="preserve">Периодът на мобилност на кандидата попада в рамките на периода за допустимост на разходите по настоящата покана и не надхвърля </w:t>
            </w:r>
            <w:r w:rsidRPr="00AA63BE">
              <w:rPr>
                <w:rFonts w:ascii="Times New Roman" w:eastAsia="Times New Roman" w:hAnsi="Times New Roman"/>
                <w:color w:val="000000"/>
                <w:sz w:val="24"/>
                <w:szCs w:val="24"/>
                <w:lang w:val="bg-BG"/>
              </w:rPr>
              <w:lastRenderedPageBreak/>
              <w:t xml:space="preserve">максималния престой съгласно поканата за кандидатстване. </w:t>
            </w:r>
          </w:p>
        </w:tc>
        <w:tc>
          <w:tcPr>
            <w:tcW w:w="1119" w:type="dxa"/>
          </w:tcPr>
          <w:p w:rsidR="00B55D1F" w:rsidRPr="00AA63BE" w:rsidRDefault="00B55D1F" w:rsidP="00D64991">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lastRenderedPageBreak/>
              <w:t>Да/Не</w:t>
            </w:r>
          </w:p>
        </w:tc>
      </w:tr>
      <w:tr w:rsidR="00B55D1F" w:rsidRPr="00AA63BE" w:rsidTr="00DE417F">
        <w:trPr>
          <w:trHeight w:val="139"/>
        </w:trPr>
        <w:tc>
          <w:tcPr>
            <w:tcW w:w="828" w:type="dxa"/>
          </w:tcPr>
          <w:p w:rsidR="00B55D1F" w:rsidRPr="00AA63BE" w:rsidRDefault="00B55D1F" w:rsidP="00624779">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lastRenderedPageBreak/>
              <w:t>2.7</w:t>
            </w:r>
          </w:p>
        </w:tc>
        <w:tc>
          <w:tcPr>
            <w:tcW w:w="7113" w:type="dxa"/>
          </w:tcPr>
          <w:p w:rsidR="00B55D1F" w:rsidRPr="00AA63BE" w:rsidRDefault="00B55D1F" w:rsidP="00D64991">
            <w:pPr>
              <w:spacing w:before="240" w:after="120" w:line="360" w:lineRule="auto"/>
              <w:jc w:val="both"/>
              <w:rPr>
                <w:rFonts w:ascii="Times New Roman" w:eastAsia="Times New Roman" w:hAnsi="Times New Roman"/>
                <w:color w:val="000000"/>
                <w:sz w:val="24"/>
                <w:szCs w:val="24"/>
                <w:lang w:val="bg-BG"/>
              </w:rPr>
            </w:pPr>
            <w:r w:rsidRPr="00AA63BE">
              <w:rPr>
                <w:rFonts w:ascii="Times New Roman" w:hAnsi="Times New Roman"/>
                <w:sz w:val="24"/>
                <w:szCs w:val="24"/>
                <w:lang w:val="bg-BG"/>
              </w:rPr>
              <w:t xml:space="preserve">Целите на мобилността на кандидата са в съответствие с целите на мобилността съгласно настоящата покана. </w:t>
            </w:r>
          </w:p>
        </w:tc>
        <w:tc>
          <w:tcPr>
            <w:tcW w:w="1119" w:type="dxa"/>
          </w:tcPr>
          <w:p w:rsidR="00B55D1F" w:rsidRPr="00AA63BE" w:rsidRDefault="00B55D1F" w:rsidP="00D64991">
            <w:pPr>
              <w:spacing w:before="240" w:after="120" w:line="360" w:lineRule="auto"/>
              <w:jc w:val="center"/>
              <w:rPr>
                <w:rFonts w:ascii="Times New Roman" w:hAnsi="Times New Roman"/>
                <w:b/>
                <w:sz w:val="24"/>
                <w:szCs w:val="24"/>
                <w:lang w:val="bg-BG"/>
              </w:rPr>
            </w:pPr>
            <w:r w:rsidRPr="00AA63BE">
              <w:rPr>
                <w:rFonts w:ascii="Times New Roman" w:hAnsi="Times New Roman"/>
                <w:sz w:val="24"/>
                <w:szCs w:val="24"/>
                <w:lang w:val="bg-BG"/>
              </w:rPr>
              <w:t>Да/Не</w:t>
            </w:r>
          </w:p>
        </w:tc>
      </w:tr>
      <w:tr w:rsidR="00B55D1F" w:rsidRPr="00AA63BE" w:rsidTr="00DE417F">
        <w:trPr>
          <w:trHeight w:val="139"/>
        </w:trPr>
        <w:tc>
          <w:tcPr>
            <w:tcW w:w="828" w:type="dxa"/>
          </w:tcPr>
          <w:p w:rsidR="00B55D1F" w:rsidRPr="00AA63BE" w:rsidRDefault="00B55D1F" w:rsidP="00590B22">
            <w:pPr>
              <w:spacing w:before="240" w:after="120" w:line="360" w:lineRule="auto"/>
              <w:jc w:val="both"/>
              <w:rPr>
                <w:rFonts w:ascii="Times New Roman" w:hAnsi="Times New Roman"/>
                <w:b/>
                <w:sz w:val="24"/>
                <w:szCs w:val="24"/>
                <w:lang w:val="bg-BG"/>
              </w:rPr>
            </w:pPr>
            <w:r w:rsidRPr="00AA63BE">
              <w:rPr>
                <w:rFonts w:ascii="Times New Roman" w:hAnsi="Times New Roman"/>
                <w:b/>
                <w:sz w:val="24"/>
                <w:szCs w:val="24"/>
                <w:lang w:val="bg-BG"/>
              </w:rPr>
              <w:t>3.</w:t>
            </w:r>
          </w:p>
        </w:tc>
        <w:tc>
          <w:tcPr>
            <w:tcW w:w="7113" w:type="dxa"/>
          </w:tcPr>
          <w:p w:rsidR="00B55D1F" w:rsidRPr="00AA63BE" w:rsidRDefault="00B55D1F" w:rsidP="00D64991">
            <w:pPr>
              <w:spacing w:before="240" w:after="120" w:line="360" w:lineRule="auto"/>
              <w:jc w:val="both"/>
              <w:rPr>
                <w:rFonts w:ascii="Times New Roman" w:eastAsia="Times New Roman" w:hAnsi="Times New Roman"/>
                <w:b/>
                <w:color w:val="000000"/>
                <w:sz w:val="24"/>
                <w:szCs w:val="24"/>
                <w:lang w:val="bg-BG"/>
              </w:rPr>
            </w:pPr>
            <w:r w:rsidRPr="00AA63BE">
              <w:rPr>
                <w:rFonts w:ascii="Times New Roman" w:hAnsi="Times New Roman"/>
                <w:b/>
                <w:sz w:val="24"/>
                <w:szCs w:val="24"/>
                <w:lang w:val="bg-BG"/>
              </w:rPr>
              <w:t>Оценяване на качеството на предложението</w:t>
            </w:r>
          </w:p>
        </w:tc>
        <w:tc>
          <w:tcPr>
            <w:tcW w:w="1119" w:type="dxa"/>
          </w:tcPr>
          <w:p w:rsidR="00B55D1F" w:rsidRPr="00AA63BE" w:rsidRDefault="00B55D1F" w:rsidP="00D64991">
            <w:pPr>
              <w:spacing w:before="240" w:after="120" w:line="360" w:lineRule="auto"/>
              <w:jc w:val="center"/>
              <w:rPr>
                <w:rFonts w:ascii="Times New Roman" w:hAnsi="Times New Roman"/>
                <w:b/>
                <w:sz w:val="24"/>
                <w:szCs w:val="24"/>
                <w:lang w:val="bg-BG"/>
              </w:rPr>
            </w:pPr>
            <w:r w:rsidRPr="00AA63BE">
              <w:rPr>
                <w:rFonts w:ascii="Times New Roman" w:hAnsi="Times New Roman"/>
                <w:b/>
                <w:sz w:val="24"/>
                <w:szCs w:val="24"/>
                <w:lang w:val="bg-BG"/>
              </w:rPr>
              <w:t>0-16</w:t>
            </w:r>
          </w:p>
        </w:tc>
      </w:tr>
      <w:tr w:rsidR="00B55D1F" w:rsidRPr="00AA63BE" w:rsidTr="00DE417F">
        <w:trPr>
          <w:trHeight w:val="139"/>
        </w:trPr>
        <w:tc>
          <w:tcPr>
            <w:tcW w:w="828" w:type="dxa"/>
          </w:tcPr>
          <w:p w:rsidR="00B55D1F" w:rsidRPr="00AA63BE" w:rsidRDefault="00B55D1F"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3.1</w:t>
            </w:r>
          </w:p>
        </w:tc>
        <w:tc>
          <w:tcPr>
            <w:tcW w:w="7113" w:type="dxa"/>
          </w:tcPr>
          <w:p w:rsidR="00B55D1F" w:rsidRPr="00AA63BE" w:rsidRDefault="00B55D1F" w:rsidP="00D64991">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 xml:space="preserve">Цялостна оценка на качеството, вкл. обосновка на целите на мобилността и очакваните резултати и съответствие с целите на програма BG09 и основните цели на ФМ на ЕИП </w:t>
            </w:r>
          </w:p>
        </w:tc>
        <w:tc>
          <w:tcPr>
            <w:tcW w:w="1119" w:type="dxa"/>
          </w:tcPr>
          <w:p w:rsidR="00B55D1F" w:rsidRPr="00AA63BE" w:rsidRDefault="00B55D1F" w:rsidP="00D64991">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0-10</w:t>
            </w:r>
          </w:p>
        </w:tc>
      </w:tr>
      <w:tr w:rsidR="00B55D1F" w:rsidRPr="00AA63BE" w:rsidTr="00DE417F">
        <w:trPr>
          <w:trHeight w:val="139"/>
        </w:trPr>
        <w:tc>
          <w:tcPr>
            <w:tcW w:w="828" w:type="dxa"/>
          </w:tcPr>
          <w:p w:rsidR="00B55D1F" w:rsidRPr="00AA63BE" w:rsidRDefault="00B55D1F"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3.1.1</w:t>
            </w:r>
          </w:p>
        </w:tc>
        <w:tc>
          <w:tcPr>
            <w:tcW w:w="7113" w:type="dxa"/>
          </w:tcPr>
          <w:p w:rsidR="00B55D1F" w:rsidRPr="00AA63BE" w:rsidRDefault="00B55D1F" w:rsidP="00D64991">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Целите на мобилността и очакваните резултати са ясно дефинирани и обосновани</w:t>
            </w:r>
            <w:r w:rsidRPr="00AA63BE">
              <w:rPr>
                <w:rFonts w:ascii="Times New Roman" w:hAnsi="Times New Roman"/>
                <w:color w:val="000000"/>
                <w:sz w:val="24"/>
                <w:szCs w:val="24"/>
                <w:lang w:val="bg-BG"/>
              </w:rPr>
              <w:t>.</w:t>
            </w:r>
          </w:p>
        </w:tc>
        <w:tc>
          <w:tcPr>
            <w:tcW w:w="1119" w:type="dxa"/>
          </w:tcPr>
          <w:p w:rsidR="00B55D1F" w:rsidRPr="00AA63BE" w:rsidRDefault="00B55D1F" w:rsidP="00590B22">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0-1</w:t>
            </w:r>
          </w:p>
        </w:tc>
      </w:tr>
      <w:tr w:rsidR="00B55D1F" w:rsidRPr="00AA63BE" w:rsidTr="00DE417F">
        <w:trPr>
          <w:trHeight w:val="139"/>
        </w:trPr>
        <w:tc>
          <w:tcPr>
            <w:tcW w:w="828" w:type="dxa"/>
          </w:tcPr>
          <w:p w:rsidR="00B55D1F" w:rsidRPr="00AA63BE" w:rsidRDefault="00B55D1F"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3.1.2.</w:t>
            </w:r>
          </w:p>
        </w:tc>
        <w:tc>
          <w:tcPr>
            <w:tcW w:w="7113" w:type="dxa"/>
          </w:tcPr>
          <w:p w:rsidR="00B55D1F" w:rsidRPr="00AA63BE" w:rsidRDefault="00B55D1F" w:rsidP="00D64991">
            <w:pPr>
              <w:spacing w:before="240" w:after="120" w:line="360" w:lineRule="auto"/>
              <w:jc w:val="both"/>
              <w:rPr>
                <w:rFonts w:ascii="Times New Roman" w:hAnsi="Times New Roman"/>
                <w:color w:val="000000"/>
                <w:sz w:val="24"/>
                <w:szCs w:val="24"/>
                <w:lang w:val="bg-BG"/>
              </w:rPr>
            </w:pPr>
            <w:r w:rsidRPr="00AA63BE">
              <w:rPr>
                <w:rFonts w:ascii="Times New Roman" w:hAnsi="Times New Roman"/>
                <w:sz w:val="24"/>
                <w:szCs w:val="24"/>
                <w:lang w:val="bg-BG"/>
              </w:rPr>
              <w:t xml:space="preserve">Има съответствие между целите и очакваните резултати от мобилността, целите на програма BG09 и основните цели на ФМ на ЕИП. </w:t>
            </w:r>
          </w:p>
        </w:tc>
        <w:tc>
          <w:tcPr>
            <w:tcW w:w="1119" w:type="dxa"/>
          </w:tcPr>
          <w:p w:rsidR="00B55D1F" w:rsidRPr="00AA63BE" w:rsidRDefault="00B55D1F" w:rsidP="00590B22">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0-1</w:t>
            </w:r>
          </w:p>
        </w:tc>
      </w:tr>
      <w:tr w:rsidR="00B55D1F" w:rsidRPr="00AA63BE" w:rsidTr="00DE417F">
        <w:trPr>
          <w:trHeight w:val="139"/>
        </w:trPr>
        <w:tc>
          <w:tcPr>
            <w:tcW w:w="828" w:type="dxa"/>
          </w:tcPr>
          <w:p w:rsidR="00B55D1F" w:rsidRPr="00AA63BE" w:rsidRDefault="00B55D1F"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3.1.3</w:t>
            </w:r>
          </w:p>
        </w:tc>
        <w:tc>
          <w:tcPr>
            <w:tcW w:w="7113" w:type="dxa"/>
          </w:tcPr>
          <w:p w:rsidR="00B55D1F" w:rsidRPr="00AA63BE" w:rsidRDefault="00B55D1F" w:rsidP="00B55D1F">
            <w:pPr>
              <w:spacing w:before="240" w:after="120" w:line="360" w:lineRule="auto"/>
              <w:jc w:val="both"/>
              <w:rPr>
                <w:rFonts w:ascii="Times New Roman" w:hAnsi="Times New Roman"/>
                <w:color w:val="000000"/>
                <w:sz w:val="24"/>
                <w:szCs w:val="24"/>
                <w:lang w:val="bg-BG"/>
              </w:rPr>
            </w:pPr>
            <w:r w:rsidRPr="00AA63BE">
              <w:rPr>
                <w:rFonts w:ascii="Times New Roman" w:hAnsi="Times New Roman"/>
                <w:sz w:val="24"/>
                <w:szCs w:val="24"/>
                <w:lang w:val="bg-BG"/>
              </w:rPr>
              <w:t>Има съответствие между професионалния профил на кандидата, целта на мобилността и очакваните резултати.</w:t>
            </w:r>
          </w:p>
        </w:tc>
        <w:tc>
          <w:tcPr>
            <w:tcW w:w="1119" w:type="dxa"/>
          </w:tcPr>
          <w:p w:rsidR="00B55D1F" w:rsidRPr="00AA63BE" w:rsidRDefault="00B55D1F" w:rsidP="00AC2BDB">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0-2</w:t>
            </w:r>
          </w:p>
        </w:tc>
      </w:tr>
      <w:tr w:rsidR="00B55D1F" w:rsidRPr="00AA63BE" w:rsidTr="00DE417F">
        <w:trPr>
          <w:trHeight w:val="139"/>
        </w:trPr>
        <w:tc>
          <w:tcPr>
            <w:tcW w:w="828" w:type="dxa"/>
          </w:tcPr>
          <w:p w:rsidR="00B55D1F" w:rsidRPr="00AA63BE" w:rsidRDefault="00B55D1F"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3.1.4</w:t>
            </w:r>
          </w:p>
        </w:tc>
        <w:tc>
          <w:tcPr>
            <w:tcW w:w="7113" w:type="dxa"/>
          </w:tcPr>
          <w:p w:rsidR="00B55D1F" w:rsidRPr="00AA63BE" w:rsidRDefault="00B55D1F" w:rsidP="00547B4E">
            <w:pPr>
              <w:spacing w:before="240" w:after="120" w:line="360" w:lineRule="auto"/>
              <w:jc w:val="both"/>
              <w:rPr>
                <w:rFonts w:ascii="Times New Roman" w:eastAsia="Times New Roman" w:hAnsi="Times New Roman"/>
                <w:sz w:val="24"/>
                <w:szCs w:val="24"/>
                <w:lang w:val="bg-BG"/>
              </w:rPr>
            </w:pPr>
            <w:r w:rsidRPr="00AA63BE">
              <w:rPr>
                <w:rFonts w:ascii="Times New Roman" w:hAnsi="Times New Roman"/>
                <w:color w:val="000000"/>
                <w:sz w:val="24"/>
                <w:szCs w:val="24"/>
                <w:lang w:val="bg-BG"/>
              </w:rPr>
              <w:t>Приложени са програма на посещението или план за изпълнение на дейностите, които ще бъдат осъществени по време на визитата и те съответстват на целите на визитата. Предвидени са специфични резултати. Ползите за двете страни са ясно посочени и обосновани.</w:t>
            </w:r>
          </w:p>
        </w:tc>
        <w:tc>
          <w:tcPr>
            <w:tcW w:w="1119" w:type="dxa"/>
          </w:tcPr>
          <w:p w:rsidR="00B55D1F" w:rsidRPr="00AA63BE" w:rsidRDefault="00B55D1F" w:rsidP="00AC2BDB">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0-3</w:t>
            </w:r>
          </w:p>
        </w:tc>
      </w:tr>
      <w:tr w:rsidR="00B55D1F" w:rsidRPr="00AA63BE" w:rsidTr="00DE417F">
        <w:trPr>
          <w:trHeight w:val="139"/>
        </w:trPr>
        <w:tc>
          <w:tcPr>
            <w:tcW w:w="828" w:type="dxa"/>
          </w:tcPr>
          <w:p w:rsidR="00B55D1F" w:rsidRPr="00AA63BE" w:rsidRDefault="00B55D1F"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3.1.5</w:t>
            </w:r>
          </w:p>
        </w:tc>
        <w:tc>
          <w:tcPr>
            <w:tcW w:w="7113" w:type="dxa"/>
          </w:tcPr>
          <w:p w:rsidR="00B55D1F" w:rsidRPr="00AA63BE" w:rsidRDefault="00B55D1F" w:rsidP="00B55D1F">
            <w:pPr>
              <w:spacing w:before="240" w:after="120" w:line="360" w:lineRule="auto"/>
              <w:jc w:val="both"/>
              <w:rPr>
                <w:rFonts w:ascii="Times New Roman" w:eastAsia="Times New Roman" w:hAnsi="Times New Roman"/>
                <w:sz w:val="24"/>
                <w:szCs w:val="24"/>
                <w:lang w:val="bg-BG"/>
              </w:rPr>
            </w:pPr>
            <w:r w:rsidRPr="00AA63BE">
              <w:rPr>
                <w:rFonts w:ascii="Times New Roman" w:eastAsia="Times New Roman" w:hAnsi="Times New Roman"/>
                <w:sz w:val="24"/>
                <w:szCs w:val="24"/>
                <w:lang w:val="bg-BG"/>
              </w:rPr>
              <w:t xml:space="preserve">Планирани са дейности за разпространение на резултатите с оглед гарантиране на оптималното използване на резултатите от мобилността. </w:t>
            </w:r>
          </w:p>
        </w:tc>
        <w:tc>
          <w:tcPr>
            <w:tcW w:w="1119" w:type="dxa"/>
          </w:tcPr>
          <w:p w:rsidR="00B55D1F" w:rsidRPr="00AA63BE" w:rsidRDefault="00B55D1F" w:rsidP="00AC2BDB">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0-2</w:t>
            </w:r>
          </w:p>
        </w:tc>
      </w:tr>
      <w:tr w:rsidR="00B55D1F" w:rsidRPr="00AA63BE" w:rsidTr="00DE417F">
        <w:trPr>
          <w:trHeight w:val="139"/>
        </w:trPr>
        <w:tc>
          <w:tcPr>
            <w:tcW w:w="828" w:type="dxa"/>
          </w:tcPr>
          <w:p w:rsidR="00B55D1F" w:rsidRPr="00AA63BE" w:rsidRDefault="00B55D1F"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3.1.6</w:t>
            </w:r>
          </w:p>
        </w:tc>
        <w:tc>
          <w:tcPr>
            <w:tcW w:w="7113" w:type="dxa"/>
          </w:tcPr>
          <w:p w:rsidR="00B55D1F" w:rsidRPr="00AA63BE" w:rsidRDefault="00B55D1F" w:rsidP="00B55D1F">
            <w:pPr>
              <w:spacing w:before="240" w:after="120" w:line="360" w:lineRule="auto"/>
              <w:jc w:val="both"/>
              <w:rPr>
                <w:rFonts w:ascii="Times New Roman" w:eastAsia="Times New Roman" w:hAnsi="Times New Roman"/>
                <w:sz w:val="24"/>
                <w:szCs w:val="24"/>
                <w:lang w:val="bg-BG"/>
              </w:rPr>
            </w:pPr>
            <w:r w:rsidRPr="00AA63BE">
              <w:rPr>
                <w:rFonts w:ascii="Times New Roman" w:eastAsia="Times New Roman" w:hAnsi="Times New Roman"/>
                <w:sz w:val="24"/>
                <w:szCs w:val="24"/>
                <w:lang w:val="bg-BG"/>
              </w:rPr>
              <w:t xml:space="preserve">Има съответствие </w:t>
            </w:r>
            <w:r w:rsidRPr="00AA63BE">
              <w:rPr>
                <w:rFonts w:ascii="Times New Roman" w:hAnsi="Times New Roman"/>
                <w:sz w:val="24"/>
                <w:szCs w:val="24"/>
                <w:lang w:val="bg-BG"/>
              </w:rPr>
              <w:t xml:space="preserve">между съдържанието на поканата от приемащата институция и съдържанието на формуляра за </w:t>
            </w:r>
            <w:r w:rsidRPr="00AA63BE">
              <w:rPr>
                <w:rFonts w:ascii="Times New Roman" w:hAnsi="Times New Roman"/>
                <w:sz w:val="24"/>
                <w:szCs w:val="24"/>
                <w:lang w:val="bg-BG"/>
              </w:rPr>
              <w:lastRenderedPageBreak/>
              <w:t>кандидатстване.</w:t>
            </w:r>
          </w:p>
        </w:tc>
        <w:tc>
          <w:tcPr>
            <w:tcW w:w="1119" w:type="dxa"/>
          </w:tcPr>
          <w:p w:rsidR="00B55D1F" w:rsidRPr="00AA63BE" w:rsidRDefault="00B55D1F" w:rsidP="00590B22">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lastRenderedPageBreak/>
              <w:t>0-1</w:t>
            </w:r>
          </w:p>
        </w:tc>
      </w:tr>
      <w:tr w:rsidR="008147BC" w:rsidRPr="00AA63BE" w:rsidTr="00DE417F">
        <w:trPr>
          <w:trHeight w:val="139"/>
        </w:trPr>
        <w:tc>
          <w:tcPr>
            <w:tcW w:w="828" w:type="dxa"/>
          </w:tcPr>
          <w:p w:rsidR="008147BC" w:rsidRPr="00AA63BE" w:rsidRDefault="008147BC"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lastRenderedPageBreak/>
              <w:t>3.2</w:t>
            </w:r>
          </w:p>
        </w:tc>
        <w:tc>
          <w:tcPr>
            <w:tcW w:w="7113" w:type="dxa"/>
          </w:tcPr>
          <w:p w:rsidR="008147BC" w:rsidRPr="00AA63BE" w:rsidRDefault="008147BC" w:rsidP="00D64991">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 xml:space="preserve">Проектът за мобилност е ориентиран в една от следните приоритетни области: </w:t>
            </w:r>
          </w:p>
          <w:p w:rsidR="008147BC" w:rsidRPr="00AA63BE" w:rsidRDefault="008147BC" w:rsidP="00E55624">
            <w:pPr>
              <w:pStyle w:val="ListParagraph"/>
              <w:numPr>
                <w:ilvl w:val="0"/>
                <w:numId w:val="31"/>
              </w:numPr>
              <w:spacing w:line="360" w:lineRule="auto"/>
              <w:ind w:left="72" w:firstLine="270"/>
              <w:jc w:val="both"/>
              <w:rPr>
                <w:rFonts w:ascii="Times New Roman" w:hAnsi="Times New Roman"/>
                <w:sz w:val="24"/>
                <w:szCs w:val="24"/>
                <w:lang w:val="bg-BG"/>
              </w:rPr>
            </w:pPr>
            <w:r w:rsidRPr="00AA63BE">
              <w:rPr>
                <w:rFonts w:ascii="Times New Roman" w:hAnsi="Times New Roman"/>
                <w:sz w:val="24"/>
                <w:szCs w:val="24"/>
                <w:lang w:val="bg-BG"/>
              </w:rPr>
              <w:t xml:space="preserve">Медицина или дентална медицина, вкл. различните специалности, с конкретен фокус върху здравето на етнически малцинствените групи, в частност, на населението от ромски произход. </w:t>
            </w:r>
          </w:p>
          <w:p w:rsidR="008147BC" w:rsidRPr="00AA63BE" w:rsidRDefault="008147BC" w:rsidP="00E55624">
            <w:pPr>
              <w:pStyle w:val="ListParagraph"/>
              <w:numPr>
                <w:ilvl w:val="0"/>
                <w:numId w:val="31"/>
              </w:numPr>
              <w:spacing w:line="360" w:lineRule="auto"/>
              <w:ind w:left="72" w:firstLine="270"/>
              <w:jc w:val="both"/>
              <w:rPr>
                <w:rFonts w:ascii="Times New Roman" w:hAnsi="Times New Roman"/>
                <w:sz w:val="24"/>
                <w:szCs w:val="24"/>
                <w:lang w:val="bg-BG"/>
              </w:rPr>
            </w:pPr>
            <w:r w:rsidRPr="00AA63BE">
              <w:rPr>
                <w:rFonts w:ascii="Times New Roman" w:hAnsi="Times New Roman"/>
                <w:sz w:val="24"/>
                <w:szCs w:val="24"/>
                <w:lang w:val="bg-BG"/>
              </w:rPr>
              <w:t xml:space="preserve">Включващо образование и образователна интеграция на деца и ученици от други етнокултурни групи и групи е неравностойно положение, вкл. от ромски произход в образователната система, образование на деца и ученици със специални образователни потребности, педагогически методи и подходи за задържане на децата и учениците в училище, намаляване на преждевременното напускане на училище и др. </w:t>
            </w:r>
          </w:p>
          <w:p w:rsidR="008147BC" w:rsidRPr="00AA63BE" w:rsidRDefault="008147BC" w:rsidP="00E55624">
            <w:pPr>
              <w:pStyle w:val="ListParagraph"/>
              <w:numPr>
                <w:ilvl w:val="0"/>
                <w:numId w:val="31"/>
              </w:numPr>
              <w:spacing w:line="360" w:lineRule="auto"/>
              <w:ind w:left="72" w:firstLine="270"/>
              <w:jc w:val="both"/>
              <w:rPr>
                <w:rFonts w:ascii="Times New Roman" w:hAnsi="Times New Roman"/>
                <w:sz w:val="24"/>
                <w:szCs w:val="24"/>
                <w:lang w:val="bg-BG"/>
              </w:rPr>
            </w:pPr>
            <w:r w:rsidRPr="00AA63BE">
              <w:rPr>
                <w:rFonts w:ascii="Times New Roman" w:hAnsi="Times New Roman"/>
                <w:sz w:val="24"/>
                <w:szCs w:val="24"/>
                <w:lang w:val="bg-BG"/>
              </w:rPr>
              <w:t>Образование по права на човека;</w:t>
            </w:r>
          </w:p>
          <w:p w:rsidR="00E55624" w:rsidRPr="00AA63BE" w:rsidRDefault="00E55624" w:rsidP="00E55624">
            <w:pPr>
              <w:pStyle w:val="ListParagraph"/>
              <w:numPr>
                <w:ilvl w:val="0"/>
                <w:numId w:val="31"/>
              </w:numPr>
              <w:spacing w:line="360" w:lineRule="auto"/>
              <w:ind w:left="72" w:firstLine="270"/>
              <w:jc w:val="both"/>
              <w:rPr>
                <w:rFonts w:ascii="Times New Roman" w:hAnsi="Times New Roman"/>
                <w:sz w:val="24"/>
                <w:szCs w:val="24"/>
                <w:lang w:val="bg-BG"/>
              </w:rPr>
            </w:pPr>
            <w:r w:rsidRPr="00AA63BE">
              <w:rPr>
                <w:rFonts w:ascii="Times New Roman" w:hAnsi="Times New Roman"/>
                <w:sz w:val="24"/>
                <w:szCs w:val="24"/>
                <w:lang w:val="bg-BG"/>
              </w:rPr>
              <w:t>Интеркултурно образование;</w:t>
            </w:r>
          </w:p>
          <w:p w:rsidR="008147BC" w:rsidRPr="00AA63BE" w:rsidRDefault="008147BC" w:rsidP="00E55624">
            <w:pPr>
              <w:pStyle w:val="ListParagraph"/>
              <w:numPr>
                <w:ilvl w:val="0"/>
                <w:numId w:val="31"/>
              </w:numPr>
              <w:spacing w:line="360" w:lineRule="auto"/>
              <w:ind w:left="72" w:firstLine="270"/>
              <w:jc w:val="both"/>
              <w:rPr>
                <w:rFonts w:ascii="Times New Roman" w:hAnsi="Times New Roman"/>
                <w:sz w:val="24"/>
                <w:szCs w:val="24"/>
                <w:lang w:val="bg-BG" w:eastAsia="en-US"/>
              </w:rPr>
            </w:pPr>
            <w:r w:rsidRPr="00AA63BE">
              <w:rPr>
                <w:rFonts w:ascii="Times New Roman" w:hAnsi="Times New Roman"/>
                <w:sz w:val="24"/>
                <w:szCs w:val="24"/>
                <w:lang w:val="bg-BG"/>
              </w:rPr>
              <w:t>Социални науки, с фокус върху социално-икономическото включване на етнически малцинствени групи, вкл. на населението от ромски произход;</w:t>
            </w:r>
          </w:p>
          <w:p w:rsidR="008147BC" w:rsidRPr="00AA63BE" w:rsidRDefault="008147BC" w:rsidP="00E55624">
            <w:pPr>
              <w:pStyle w:val="ListParagraph"/>
              <w:numPr>
                <w:ilvl w:val="0"/>
                <w:numId w:val="31"/>
              </w:numPr>
              <w:spacing w:line="360" w:lineRule="auto"/>
              <w:ind w:left="72" w:firstLine="270"/>
              <w:jc w:val="both"/>
              <w:rPr>
                <w:rFonts w:ascii="Times New Roman" w:hAnsi="Times New Roman"/>
                <w:sz w:val="24"/>
                <w:szCs w:val="24"/>
                <w:lang w:val="bg-BG" w:eastAsia="en-US"/>
              </w:rPr>
            </w:pPr>
            <w:r w:rsidRPr="00AA63BE">
              <w:rPr>
                <w:rFonts w:ascii="Times New Roman" w:hAnsi="Times New Roman"/>
                <w:sz w:val="24"/>
                <w:szCs w:val="24"/>
                <w:lang w:val="bg-BG"/>
              </w:rPr>
              <w:t>Друга област, извън посочените в 1)-</w:t>
            </w:r>
            <w:r w:rsidR="00E55624" w:rsidRPr="00AA63BE">
              <w:rPr>
                <w:rFonts w:ascii="Times New Roman" w:hAnsi="Times New Roman"/>
                <w:sz w:val="24"/>
                <w:szCs w:val="24"/>
                <w:lang w:val="bg-BG"/>
              </w:rPr>
              <w:t>5</w:t>
            </w:r>
            <w:r w:rsidRPr="00AA63BE">
              <w:rPr>
                <w:rFonts w:ascii="Times New Roman" w:hAnsi="Times New Roman"/>
                <w:sz w:val="24"/>
                <w:szCs w:val="24"/>
                <w:lang w:val="bg-BG"/>
              </w:rPr>
              <w:t>), която има пряко въздействие върху интеграцията на групи в неравностойно положение, вкл. от ромски произход и това е ясно посочено и обосновано във формуляра за кандидатстване</w:t>
            </w:r>
          </w:p>
          <w:p w:rsidR="008147BC" w:rsidRPr="00AA63BE" w:rsidRDefault="008147BC" w:rsidP="00D64991">
            <w:pPr>
              <w:spacing w:line="360" w:lineRule="auto"/>
              <w:jc w:val="both"/>
              <w:rPr>
                <w:rFonts w:ascii="Times New Roman" w:hAnsi="Times New Roman"/>
                <w:sz w:val="24"/>
                <w:szCs w:val="24"/>
                <w:lang w:val="bg-BG" w:eastAsia="en-US"/>
              </w:rPr>
            </w:pPr>
            <w:r w:rsidRPr="00AA63BE">
              <w:rPr>
                <w:rFonts w:ascii="Times New Roman" w:hAnsi="Times New Roman"/>
                <w:sz w:val="24"/>
                <w:szCs w:val="24"/>
                <w:lang w:val="bg-BG"/>
              </w:rPr>
              <w:t xml:space="preserve">и/или доброволно посочване от страна на кандидата в графата „Друга мотивация” на формуляра за кандидатстване, че същият е от ромски произход. </w:t>
            </w:r>
          </w:p>
        </w:tc>
        <w:tc>
          <w:tcPr>
            <w:tcW w:w="1119" w:type="dxa"/>
          </w:tcPr>
          <w:p w:rsidR="008147BC" w:rsidRPr="00AA63BE" w:rsidRDefault="008147BC" w:rsidP="00590B22">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0-2</w:t>
            </w:r>
          </w:p>
        </w:tc>
      </w:tr>
      <w:tr w:rsidR="008147BC" w:rsidRPr="00AA63BE" w:rsidTr="00DE417F">
        <w:trPr>
          <w:trHeight w:val="139"/>
        </w:trPr>
        <w:tc>
          <w:tcPr>
            <w:tcW w:w="828" w:type="dxa"/>
          </w:tcPr>
          <w:p w:rsidR="008147BC" w:rsidRPr="00AA63BE" w:rsidRDefault="008147BC"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3.3</w:t>
            </w:r>
          </w:p>
        </w:tc>
        <w:tc>
          <w:tcPr>
            <w:tcW w:w="7113" w:type="dxa"/>
          </w:tcPr>
          <w:p w:rsidR="008147BC" w:rsidRPr="00AA63BE" w:rsidRDefault="008147BC" w:rsidP="00D64991">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Ниво на владеене на работния език на мобилността</w:t>
            </w:r>
          </w:p>
        </w:tc>
        <w:tc>
          <w:tcPr>
            <w:tcW w:w="1119" w:type="dxa"/>
          </w:tcPr>
          <w:p w:rsidR="008147BC" w:rsidRPr="00AA63BE" w:rsidRDefault="008147BC" w:rsidP="00590B22">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0-2</w:t>
            </w:r>
          </w:p>
        </w:tc>
      </w:tr>
      <w:tr w:rsidR="008147BC" w:rsidRPr="00AA63BE" w:rsidTr="00DE417F">
        <w:trPr>
          <w:trHeight w:val="139"/>
        </w:trPr>
        <w:tc>
          <w:tcPr>
            <w:tcW w:w="828" w:type="dxa"/>
          </w:tcPr>
          <w:p w:rsidR="008147BC" w:rsidRPr="00AA63BE" w:rsidRDefault="008147BC" w:rsidP="00590B22">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3.4</w:t>
            </w:r>
          </w:p>
        </w:tc>
        <w:tc>
          <w:tcPr>
            <w:tcW w:w="7113" w:type="dxa"/>
          </w:tcPr>
          <w:p w:rsidR="008147BC" w:rsidRPr="00AA63BE" w:rsidRDefault="008147BC" w:rsidP="00D64991">
            <w:pPr>
              <w:spacing w:before="240" w:after="120" w:line="360" w:lineRule="auto"/>
              <w:jc w:val="both"/>
              <w:rPr>
                <w:rFonts w:ascii="Times New Roman" w:hAnsi="Times New Roman"/>
                <w:sz w:val="24"/>
                <w:szCs w:val="24"/>
                <w:lang w:val="bg-BG"/>
              </w:rPr>
            </w:pPr>
            <w:r w:rsidRPr="00AA63BE">
              <w:rPr>
                <w:rFonts w:ascii="Times New Roman" w:hAnsi="Times New Roman"/>
                <w:sz w:val="24"/>
                <w:szCs w:val="24"/>
                <w:lang w:val="bg-BG"/>
              </w:rPr>
              <w:t>Цялостно представяне на интервюто</w:t>
            </w:r>
          </w:p>
        </w:tc>
        <w:tc>
          <w:tcPr>
            <w:tcW w:w="1119" w:type="dxa"/>
          </w:tcPr>
          <w:p w:rsidR="008147BC" w:rsidRPr="00AA63BE" w:rsidRDefault="008147BC" w:rsidP="00590B22">
            <w:pPr>
              <w:spacing w:before="240" w:after="120" w:line="360" w:lineRule="auto"/>
              <w:jc w:val="center"/>
              <w:rPr>
                <w:rFonts w:ascii="Times New Roman" w:hAnsi="Times New Roman"/>
                <w:sz w:val="24"/>
                <w:szCs w:val="24"/>
                <w:lang w:val="bg-BG"/>
              </w:rPr>
            </w:pPr>
            <w:r w:rsidRPr="00AA63BE">
              <w:rPr>
                <w:rFonts w:ascii="Times New Roman" w:hAnsi="Times New Roman"/>
                <w:sz w:val="24"/>
                <w:szCs w:val="24"/>
                <w:lang w:val="bg-BG"/>
              </w:rPr>
              <w:t>0-2</w:t>
            </w:r>
          </w:p>
        </w:tc>
      </w:tr>
    </w:tbl>
    <w:p w:rsidR="00804FCC" w:rsidRPr="00AA63BE" w:rsidRDefault="00804FCC" w:rsidP="00804FCC">
      <w:pPr>
        <w:spacing w:after="0" w:line="360" w:lineRule="auto"/>
        <w:ind w:firstLine="360"/>
        <w:jc w:val="both"/>
        <w:rPr>
          <w:rFonts w:ascii="Times New Roman" w:hAnsi="Times New Roman"/>
          <w:sz w:val="24"/>
          <w:szCs w:val="24"/>
          <w:lang w:val="bg-BG"/>
        </w:rPr>
      </w:pPr>
    </w:p>
    <w:p w:rsidR="003E265C" w:rsidRPr="00AA63BE" w:rsidRDefault="00D64991" w:rsidP="00D61C98">
      <w:pPr>
        <w:pStyle w:val="NormalWeb"/>
        <w:spacing w:before="0" w:beforeAutospacing="0" w:after="0" w:afterAutospacing="0" w:line="360" w:lineRule="auto"/>
        <w:ind w:firstLine="426"/>
        <w:jc w:val="both"/>
        <w:rPr>
          <w:color w:val="000000" w:themeColor="text1"/>
        </w:rPr>
      </w:pPr>
      <w:r w:rsidRPr="00AA63BE">
        <w:rPr>
          <w:color w:val="000000" w:themeColor="text1"/>
        </w:rPr>
        <w:lastRenderedPageBreak/>
        <w:t>Ако отговорът на един от изброените по-долу критерии е отрицателен, то кандидатът се отхвърля, както следва:</w:t>
      </w:r>
    </w:p>
    <w:p w:rsidR="00D64991" w:rsidRPr="00AA63BE" w:rsidRDefault="00D64991" w:rsidP="003E265C">
      <w:pPr>
        <w:pStyle w:val="NormalWeb"/>
        <w:numPr>
          <w:ilvl w:val="0"/>
          <w:numId w:val="6"/>
        </w:numPr>
        <w:spacing w:before="0" w:beforeAutospacing="0" w:after="0" w:afterAutospacing="0" w:line="360" w:lineRule="auto"/>
        <w:jc w:val="both"/>
        <w:rPr>
          <w:color w:val="000000" w:themeColor="text1"/>
        </w:rPr>
      </w:pPr>
      <w:r w:rsidRPr="00AA63BE">
        <w:rPr>
          <w:color w:val="000000" w:themeColor="text1"/>
        </w:rPr>
        <w:t>критерий</w:t>
      </w:r>
      <w:r w:rsidR="003E265C" w:rsidRPr="00AA63BE">
        <w:rPr>
          <w:color w:val="000000" w:themeColor="text1"/>
        </w:rPr>
        <w:t xml:space="preserve"> </w:t>
      </w:r>
      <w:r w:rsidR="007F564A" w:rsidRPr="00AA63BE">
        <w:rPr>
          <w:color w:val="000000" w:themeColor="text1"/>
        </w:rPr>
        <w:t xml:space="preserve">№ </w:t>
      </w:r>
      <w:r w:rsidR="00F830BC" w:rsidRPr="00AA63BE">
        <w:rPr>
          <w:color w:val="000000" w:themeColor="text1"/>
        </w:rPr>
        <w:t>1.1</w:t>
      </w:r>
      <w:r w:rsidR="003E265C" w:rsidRPr="00AA63BE">
        <w:rPr>
          <w:color w:val="000000" w:themeColor="text1"/>
        </w:rPr>
        <w:t xml:space="preserve"> − </w:t>
      </w:r>
      <w:r w:rsidRPr="00AA63BE">
        <w:rPr>
          <w:color w:val="000000" w:themeColor="text1"/>
        </w:rPr>
        <w:t xml:space="preserve">критерий </w:t>
      </w:r>
      <w:r w:rsidR="007F564A" w:rsidRPr="00AA63BE">
        <w:rPr>
          <w:color w:val="000000" w:themeColor="text1"/>
        </w:rPr>
        <w:t xml:space="preserve">№ </w:t>
      </w:r>
      <w:r w:rsidR="00F830BC" w:rsidRPr="00AA63BE">
        <w:rPr>
          <w:color w:val="000000" w:themeColor="text1"/>
        </w:rPr>
        <w:t>1.3</w:t>
      </w:r>
      <w:r w:rsidR="003E265C" w:rsidRPr="00AA63BE">
        <w:rPr>
          <w:color w:val="000000" w:themeColor="text1"/>
        </w:rPr>
        <w:t xml:space="preserve">, </w:t>
      </w:r>
      <w:r w:rsidRPr="00AA63BE">
        <w:rPr>
          <w:color w:val="000000" w:themeColor="text1"/>
        </w:rPr>
        <w:t xml:space="preserve">по отношение и на двата компонента на мярката; </w:t>
      </w:r>
    </w:p>
    <w:p w:rsidR="00D64991" w:rsidRPr="00AA63BE" w:rsidRDefault="00D64991" w:rsidP="003E265C">
      <w:pPr>
        <w:pStyle w:val="NormalWeb"/>
        <w:numPr>
          <w:ilvl w:val="0"/>
          <w:numId w:val="6"/>
        </w:numPr>
        <w:spacing w:before="0" w:beforeAutospacing="0" w:after="0" w:afterAutospacing="0" w:line="360" w:lineRule="auto"/>
        <w:jc w:val="both"/>
        <w:rPr>
          <w:color w:val="000000" w:themeColor="text1"/>
        </w:rPr>
      </w:pPr>
      <w:r w:rsidRPr="00AA63BE">
        <w:rPr>
          <w:color w:val="000000" w:themeColor="text1"/>
        </w:rPr>
        <w:t xml:space="preserve">критерий </w:t>
      </w:r>
      <w:r w:rsidR="007F564A" w:rsidRPr="00AA63BE">
        <w:rPr>
          <w:color w:val="000000" w:themeColor="text1"/>
        </w:rPr>
        <w:t xml:space="preserve">№ </w:t>
      </w:r>
      <w:r w:rsidR="00F830BC" w:rsidRPr="00AA63BE">
        <w:rPr>
          <w:color w:val="000000" w:themeColor="text1"/>
        </w:rPr>
        <w:t>2.1</w:t>
      </w:r>
      <w:r w:rsidR="003E265C" w:rsidRPr="00AA63BE">
        <w:rPr>
          <w:color w:val="000000" w:themeColor="text1"/>
        </w:rPr>
        <w:t xml:space="preserve"> − </w:t>
      </w:r>
      <w:r w:rsidRPr="00AA63BE">
        <w:rPr>
          <w:color w:val="000000" w:themeColor="text1"/>
        </w:rPr>
        <w:t xml:space="preserve">критерий </w:t>
      </w:r>
      <w:r w:rsidR="007F564A" w:rsidRPr="00AA63BE">
        <w:rPr>
          <w:color w:val="000000" w:themeColor="text1"/>
        </w:rPr>
        <w:t xml:space="preserve">№ </w:t>
      </w:r>
      <w:r w:rsidR="00F830BC" w:rsidRPr="00AA63BE">
        <w:rPr>
          <w:color w:val="000000" w:themeColor="text1"/>
        </w:rPr>
        <w:t>2.</w:t>
      </w:r>
      <w:r w:rsidR="007F564A" w:rsidRPr="00AA63BE">
        <w:rPr>
          <w:color w:val="000000" w:themeColor="text1"/>
        </w:rPr>
        <w:t>8</w:t>
      </w:r>
      <w:r w:rsidR="00635587" w:rsidRPr="00AA63BE">
        <w:rPr>
          <w:color w:val="000000" w:themeColor="text1"/>
        </w:rPr>
        <w:t>.</w:t>
      </w:r>
      <w:r w:rsidR="003E265C" w:rsidRPr="00AA63BE">
        <w:rPr>
          <w:color w:val="000000" w:themeColor="text1"/>
        </w:rPr>
        <w:t xml:space="preserve">, </w:t>
      </w:r>
      <w:r w:rsidRPr="00AA63BE">
        <w:rPr>
          <w:color w:val="000000" w:themeColor="text1"/>
        </w:rPr>
        <w:t>по отношение на компонент „Мобилност на студенти”;</w:t>
      </w:r>
    </w:p>
    <w:p w:rsidR="003E265C" w:rsidRPr="00AA63BE" w:rsidRDefault="00D64991" w:rsidP="003E265C">
      <w:pPr>
        <w:pStyle w:val="NormalWeb"/>
        <w:numPr>
          <w:ilvl w:val="0"/>
          <w:numId w:val="6"/>
        </w:numPr>
        <w:spacing w:before="0" w:beforeAutospacing="0" w:after="0" w:afterAutospacing="0" w:line="360" w:lineRule="auto"/>
        <w:jc w:val="both"/>
        <w:rPr>
          <w:color w:val="000000" w:themeColor="text1"/>
        </w:rPr>
      </w:pPr>
      <w:r w:rsidRPr="00AA63BE">
        <w:rPr>
          <w:color w:val="000000" w:themeColor="text1"/>
        </w:rPr>
        <w:t xml:space="preserve">критерий </w:t>
      </w:r>
      <w:r w:rsidR="007F564A" w:rsidRPr="00AA63BE">
        <w:rPr>
          <w:color w:val="000000" w:themeColor="text1"/>
        </w:rPr>
        <w:t xml:space="preserve">№ </w:t>
      </w:r>
      <w:r w:rsidR="003E265C" w:rsidRPr="00AA63BE">
        <w:rPr>
          <w:color w:val="000000" w:themeColor="text1"/>
        </w:rPr>
        <w:t xml:space="preserve">2.1 </w:t>
      </w:r>
      <w:r w:rsidR="007F564A" w:rsidRPr="00AA63BE">
        <w:rPr>
          <w:color w:val="000000" w:themeColor="text1"/>
        </w:rPr>
        <w:t>–</w:t>
      </w:r>
      <w:r w:rsidR="003E265C" w:rsidRPr="00AA63BE">
        <w:rPr>
          <w:color w:val="000000" w:themeColor="text1"/>
        </w:rPr>
        <w:t xml:space="preserve"> </w:t>
      </w:r>
      <w:r w:rsidRPr="00AA63BE">
        <w:rPr>
          <w:color w:val="000000" w:themeColor="text1"/>
        </w:rPr>
        <w:t>критерий</w:t>
      </w:r>
      <w:r w:rsidR="007F564A" w:rsidRPr="00AA63BE">
        <w:rPr>
          <w:color w:val="000000" w:themeColor="text1"/>
        </w:rPr>
        <w:t xml:space="preserve"> № </w:t>
      </w:r>
      <w:r w:rsidR="003E265C" w:rsidRPr="00AA63BE">
        <w:rPr>
          <w:color w:val="000000" w:themeColor="text1"/>
        </w:rPr>
        <w:t>2.</w:t>
      </w:r>
      <w:r w:rsidR="007F564A" w:rsidRPr="00AA63BE">
        <w:rPr>
          <w:color w:val="000000" w:themeColor="text1"/>
        </w:rPr>
        <w:t>6</w:t>
      </w:r>
      <w:r w:rsidR="003E265C" w:rsidRPr="00AA63BE">
        <w:rPr>
          <w:color w:val="000000" w:themeColor="text1"/>
        </w:rPr>
        <w:t xml:space="preserve">., </w:t>
      </w:r>
      <w:r w:rsidRPr="00AA63BE">
        <w:rPr>
          <w:color w:val="000000" w:themeColor="text1"/>
        </w:rPr>
        <w:t>по отношение на компонент „Мобилност на преподаватели, изследователи и административен персонал”</w:t>
      </w:r>
      <w:r w:rsidR="003E265C" w:rsidRPr="00AA63BE">
        <w:rPr>
          <w:color w:val="000000" w:themeColor="text1"/>
        </w:rPr>
        <w:t>.</w:t>
      </w:r>
    </w:p>
    <w:p w:rsidR="003E265C" w:rsidRPr="00AA63BE" w:rsidRDefault="007F564A" w:rsidP="00D61C98">
      <w:pPr>
        <w:pStyle w:val="NormalWeb"/>
        <w:spacing w:before="0" w:beforeAutospacing="0" w:after="0" w:afterAutospacing="0" w:line="360" w:lineRule="auto"/>
        <w:ind w:firstLine="426"/>
        <w:jc w:val="both"/>
        <w:rPr>
          <w:color w:val="000000" w:themeColor="text1"/>
        </w:rPr>
      </w:pPr>
      <w:r w:rsidRPr="00AA63BE">
        <w:rPr>
          <w:color w:val="000000" w:themeColor="text1"/>
        </w:rPr>
        <w:t>Ако отговорът на критерий</w:t>
      </w:r>
      <w:r w:rsidR="003E265C" w:rsidRPr="00AA63BE">
        <w:rPr>
          <w:color w:val="000000" w:themeColor="text1"/>
        </w:rPr>
        <w:t xml:space="preserve"> </w:t>
      </w:r>
      <w:r w:rsidRPr="00AA63BE">
        <w:rPr>
          <w:color w:val="000000" w:themeColor="text1"/>
        </w:rPr>
        <w:t xml:space="preserve">№ </w:t>
      </w:r>
      <w:r w:rsidR="003E265C" w:rsidRPr="00AA63BE">
        <w:rPr>
          <w:color w:val="000000" w:themeColor="text1"/>
        </w:rPr>
        <w:t xml:space="preserve">2.9 </w:t>
      </w:r>
      <w:r w:rsidRPr="00AA63BE">
        <w:rPr>
          <w:color w:val="000000" w:themeColor="text1"/>
        </w:rPr>
        <w:t>за компонент „Мобилност на студенти” или критерий</w:t>
      </w:r>
      <w:r w:rsidR="003E265C" w:rsidRPr="00AA63BE">
        <w:rPr>
          <w:color w:val="000000" w:themeColor="text1"/>
        </w:rPr>
        <w:t xml:space="preserve"> </w:t>
      </w:r>
      <w:r w:rsidRPr="00AA63BE">
        <w:rPr>
          <w:color w:val="000000" w:themeColor="text1"/>
        </w:rPr>
        <w:t xml:space="preserve">№ </w:t>
      </w:r>
      <w:r w:rsidR="003E265C" w:rsidRPr="00AA63BE">
        <w:rPr>
          <w:color w:val="000000" w:themeColor="text1"/>
        </w:rPr>
        <w:t xml:space="preserve">2.7 </w:t>
      </w:r>
      <w:r w:rsidRPr="00AA63BE">
        <w:rPr>
          <w:color w:val="000000" w:themeColor="text1"/>
        </w:rPr>
        <w:t xml:space="preserve">за компонент „Мобилност на преподаватели, изследователи и административен персонал” е „Не”, то програмният оператор има право да изиска от кандидата да подаде ново писмо-покана от приемащата институция с коректен период на мобилността или официално да оттегли кандидатурата си. </w:t>
      </w:r>
    </w:p>
    <w:p w:rsidR="00635587" w:rsidRPr="00AA63BE" w:rsidRDefault="00EC22D2" w:rsidP="00D61C98">
      <w:pPr>
        <w:pStyle w:val="NormalWeb"/>
        <w:spacing w:before="0" w:beforeAutospacing="0" w:after="0" w:afterAutospacing="0" w:line="360" w:lineRule="auto"/>
        <w:ind w:firstLine="426"/>
        <w:jc w:val="both"/>
        <w:rPr>
          <w:color w:val="000000" w:themeColor="text1"/>
        </w:rPr>
      </w:pPr>
      <w:r w:rsidRPr="00AA63BE">
        <w:rPr>
          <w:color w:val="000000" w:themeColor="text1"/>
        </w:rPr>
        <w:t>Ако кандидат по компонент „Мобилност на студенти” получи общ брой точки по отношени</w:t>
      </w:r>
      <w:r w:rsidR="002364C5" w:rsidRPr="00AA63BE">
        <w:rPr>
          <w:color w:val="000000" w:themeColor="text1"/>
        </w:rPr>
        <w:t>е на критерий № 3, по-малък от 4</w:t>
      </w:r>
      <w:r w:rsidRPr="00AA63BE">
        <w:rPr>
          <w:color w:val="000000" w:themeColor="text1"/>
        </w:rPr>
        <w:t xml:space="preserve"> точки</w:t>
      </w:r>
      <w:r w:rsidR="002364C5" w:rsidRPr="00AA63BE">
        <w:rPr>
          <w:color w:val="000000" w:themeColor="text1"/>
        </w:rPr>
        <w:t xml:space="preserve"> на етап „Оценка от независими външни оценители“ или по-малък от 5 точки на етап „Комисия за подбор“</w:t>
      </w:r>
      <w:r w:rsidRPr="00AA63BE">
        <w:rPr>
          <w:color w:val="000000" w:themeColor="text1"/>
        </w:rPr>
        <w:t>, то кандидатурата му не се предлага за  финансиране</w:t>
      </w:r>
      <w:r w:rsidR="0049023B" w:rsidRPr="00AA63BE">
        <w:rPr>
          <w:color w:val="000000" w:themeColor="text1"/>
        </w:rPr>
        <w:t>.</w:t>
      </w:r>
    </w:p>
    <w:p w:rsidR="00EC22D2" w:rsidRPr="00AA63BE" w:rsidRDefault="00EC22D2" w:rsidP="00EC22D2">
      <w:pPr>
        <w:pStyle w:val="NormalWeb"/>
        <w:spacing w:before="0" w:beforeAutospacing="0" w:after="0" w:afterAutospacing="0" w:line="360" w:lineRule="auto"/>
        <w:ind w:firstLine="426"/>
        <w:jc w:val="both"/>
        <w:rPr>
          <w:color w:val="000000" w:themeColor="text1"/>
        </w:rPr>
      </w:pPr>
      <w:r w:rsidRPr="00AA63BE">
        <w:rPr>
          <w:color w:val="000000" w:themeColor="text1"/>
        </w:rPr>
        <w:t>Ако кандидат по компонент „Мобилност на преподаватели, изследователи и административен персонал” получи общ брой точки по отношение на критерий № 3, по-малък от 7 точки</w:t>
      </w:r>
      <w:r w:rsidR="002364C5" w:rsidRPr="00AA63BE">
        <w:rPr>
          <w:color w:val="000000" w:themeColor="text1"/>
        </w:rPr>
        <w:t xml:space="preserve"> на етап „Оценка от независими външни оценители“ или по-малък от 8 точки на етап „Комисия за подбор“</w:t>
      </w:r>
      <w:r w:rsidRPr="00AA63BE">
        <w:rPr>
          <w:color w:val="000000" w:themeColor="text1"/>
        </w:rPr>
        <w:t>, то кандидатурата му не се предлага за  финансиране.</w:t>
      </w:r>
    </w:p>
    <w:p w:rsidR="00350B01" w:rsidRPr="00AA63BE" w:rsidRDefault="00350B01" w:rsidP="00350B01">
      <w:pPr>
        <w:pStyle w:val="NormalWeb"/>
        <w:spacing w:before="0" w:beforeAutospacing="0" w:after="0" w:afterAutospacing="0" w:line="360" w:lineRule="auto"/>
        <w:ind w:firstLine="426"/>
        <w:jc w:val="both"/>
        <w:rPr>
          <w:color w:val="000000" w:themeColor="text1"/>
        </w:rPr>
      </w:pPr>
      <w:r w:rsidRPr="00AA63BE">
        <w:rPr>
          <w:color w:val="000000" w:themeColor="text1"/>
        </w:rPr>
        <w:t>При случай на напълно или частично идентични кандидатури, същите се предлагат за отхвърляне</w:t>
      </w:r>
      <w:r w:rsidR="00BC0F82" w:rsidRPr="00AA63BE">
        <w:rPr>
          <w:color w:val="000000" w:themeColor="text1"/>
        </w:rPr>
        <w:t xml:space="preserve"> на това основание</w:t>
      </w:r>
      <w:r w:rsidRPr="00AA63BE">
        <w:rPr>
          <w:color w:val="000000" w:themeColor="text1"/>
        </w:rPr>
        <w:t>.</w:t>
      </w:r>
    </w:p>
    <w:p w:rsidR="00EC22D2" w:rsidRPr="00AA63BE" w:rsidRDefault="00EC22D2" w:rsidP="00EC22D2">
      <w:pPr>
        <w:pStyle w:val="NormalWeb"/>
        <w:spacing w:before="0" w:beforeAutospacing="0" w:after="0" w:afterAutospacing="0" w:line="360" w:lineRule="auto"/>
        <w:ind w:firstLine="426"/>
        <w:jc w:val="both"/>
        <w:rPr>
          <w:color w:val="000000"/>
        </w:rPr>
      </w:pPr>
      <w:r w:rsidRPr="00AA63BE">
        <w:rPr>
          <w:color w:val="000000"/>
        </w:rPr>
        <w:t xml:space="preserve">В случай на липсваща или непълна документация, програмният оператор има правото да я изиска от кандидата. Кандъдатът следва да подаде съответната документация в седемдневен срок от датата на получаване на официалното писмо. </w:t>
      </w:r>
    </w:p>
    <w:p w:rsidR="0023318E" w:rsidRPr="00AA63BE" w:rsidRDefault="0023318E" w:rsidP="0023318E">
      <w:pPr>
        <w:pStyle w:val="NormalWeb"/>
        <w:spacing w:before="240" w:beforeAutospacing="0" w:after="240" w:afterAutospacing="0" w:line="360" w:lineRule="auto"/>
        <w:ind w:firstLine="426"/>
        <w:jc w:val="both"/>
        <w:rPr>
          <w:b/>
          <w:color w:val="000000"/>
        </w:rPr>
      </w:pPr>
      <w:r w:rsidRPr="00AA63BE">
        <w:rPr>
          <w:b/>
        </w:rPr>
        <w:t>Възможност за обжалване на решението</w:t>
      </w:r>
    </w:p>
    <w:p w:rsidR="0023318E" w:rsidRPr="00AA63BE" w:rsidRDefault="0023318E" w:rsidP="0023318E">
      <w:pPr>
        <w:spacing w:after="0" w:line="360" w:lineRule="auto"/>
        <w:ind w:firstLine="425"/>
        <w:jc w:val="both"/>
        <w:rPr>
          <w:rFonts w:ascii="Times New Roman" w:hAnsi="Times New Roman"/>
          <w:sz w:val="24"/>
          <w:szCs w:val="24"/>
          <w:lang w:val="bg-BG"/>
        </w:rPr>
      </w:pPr>
      <w:r w:rsidRPr="00AA63BE">
        <w:rPr>
          <w:rFonts w:ascii="Times New Roman" w:hAnsi="Times New Roman"/>
          <w:sz w:val="24"/>
          <w:szCs w:val="24"/>
          <w:lang w:val="bg-BG"/>
        </w:rPr>
        <w:t xml:space="preserve">Кандидати, чиито кандидатури са предложени за отхвърляне на етапите проверка на административното съответствие и проверка на допустимостта могат да подадат писмени възражения срещу отхвърлянето им до ръководителя на програмния оператор в седемдневен срок от публикуването на списъка на кандидатите, предложени за отхвърляне, на интернет-страницата на програмния оператор. </w:t>
      </w:r>
    </w:p>
    <w:p w:rsidR="0023318E" w:rsidRPr="00AA63BE" w:rsidRDefault="0023318E" w:rsidP="0023318E">
      <w:pPr>
        <w:spacing w:after="0" w:line="360" w:lineRule="auto"/>
        <w:ind w:firstLine="425"/>
        <w:jc w:val="both"/>
        <w:rPr>
          <w:rFonts w:ascii="Times New Roman" w:hAnsi="Times New Roman"/>
          <w:sz w:val="24"/>
          <w:szCs w:val="24"/>
          <w:lang w:val="bg-BG"/>
        </w:rPr>
      </w:pPr>
      <w:r w:rsidRPr="00AA63BE">
        <w:rPr>
          <w:rFonts w:ascii="Times New Roman" w:hAnsi="Times New Roman"/>
          <w:sz w:val="24"/>
          <w:szCs w:val="24"/>
          <w:lang w:val="bg-BG"/>
        </w:rPr>
        <w:lastRenderedPageBreak/>
        <w:t xml:space="preserve">Ръководителят на програмния оператор предлага експерти, които да извършат проверка на основателността на възражението. Тези експерти са оправомощени да извършат тази задача със Заповед на министъра на образованието и науката. Тези експерти не трябва да са членове на съответната експертна оценителна комисия, извършваща проверките на административното съответствие и на допустимостта на кандидатурите. </w:t>
      </w:r>
    </w:p>
    <w:p w:rsidR="0023318E" w:rsidRPr="00AA63BE" w:rsidRDefault="0023318E" w:rsidP="0023318E">
      <w:pPr>
        <w:spacing w:after="0" w:line="360" w:lineRule="auto"/>
        <w:ind w:firstLine="426"/>
        <w:jc w:val="both"/>
        <w:rPr>
          <w:rFonts w:ascii="Times New Roman" w:hAnsi="Times New Roman"/>
          <w:sz w:val="24"/>
          <w:szCs w:val="24"/>
          <w:lang w:val="bg-BG"/>
        </w:rPr>
      </w:pPr>
      <w:r w:rsidRPr="00AA63BE">
        <w:rPr>
          <w:rFonts w:ascii="Times New Roman" w:hAnsi="Times New Roman"/>
          <w:sz w:val="24"/>
          <w:szCs w:val="24"/>
          <w:lang w:val="bg-BG"/>
        </w:rPr>
        <w:t xml:space="preserve">След приключване на проверката на основателността на възражението, оправомощените експерти подготвят писмено становище с констатации и заключения и го изпращат до ръководителя на програмния оператор. </w:t>
      </w:r>
    </w:p>
    <w:p w:rsidR="0023318E" w:rsidRPr="00AA63BE" w:rsidRDefault="0023318E" w:rsidP="0023318E">
      <w:pPr>
        <w:spacing w:after="0" w:line="360" w:lineRule="auto"/>
        <w:ind w:firstLine="426"/>
        <w:jc w:val="both"/>
        <w:rPr>
          <w:rFonts w:ascii="Times New Roman" w:hAnsi="Times New Roman"/>
          <w:sz w:val="24"/>
          <w:szCs w:val="24"/>
          <w:lang w:val="bg-BG"/>
        </w:rPr>
      </w:pPr>
      <w:r w:rsidRPr="00AA63BE">
        <w:rPr>
          <w:rFonts w:ascii="Times New Roman" w:hAnsi="Times New Roman"/>
          <w:sz w:val="24"/>
          <w:szCs w:val="24"/>
          <w:lang w:val="bg-BG"/>
        </w:rPr>
        <w:t>Ръководителят на програмния оператор прави заключение за основателността на всяко от възраженията. Ако дадено възражение е основателно, съответната кандидатура се връща на съответния етап на проверка (на административното съответствие или на допустимостта).</w:t>
      </w:r>
    </w:p>
    <w:p w:rsidR="0023318E" w:rsidRPr="00AA63BE" w:rsidRDefault="0023318E" w:rsidP="0023318E">
      <w:pPr>
        <w:spacing w:after="0" w:line="360" w:lineRule="auto"/>
        <w:ind w:firstLine="426"/>
        <w:jc w:val="both"/>
        <w:rPr>
          <w:rFonts w:ascii="Times New Roman" w:hAnsi="Times New Roman"/>
          <w:sz w:val="24"/>
          <w:szCs w:val="24"/>
          <w:lang w:val="bg-BG"/>
        </w:rPr>
      </w:pPr>
      <w:r w:rsidRPr="00AA63BE">
        <w:rPr>
          <w:rFonts w:ascii="Times New Roman" w:hAnsi="Times New Roman"/>
          <w:sz w:val="24"/>
          <w:szCs w:val="24"/>
          <w:lang w:val="bg-BG"/>
        </w:rPr>
        <w:t>Ръководителят на програмния оператор информира подалите възражения кандидати относно резултата от процедурата за проверка на тяхната основателност в седемдневен срок, считано от датата на подаване на възражението.</w:t>
      </w:r>
    </w:p>
    <w:p w:rsidR="0023318E" w:rsidRPr="00AA63BE" w:rsidRDefault="0023318E" w:rsidP="0023318E">
      <w:pPr>
        <w:pStyle w:val="NormalWeb"/>
        <w:spacing w:before="240" w:beforeAutospacing="0" w:after="120" w:afterAutospacing="0" w:line="360" w:lineRule="auto"/>
        <w:ind w:firstLine="360"/>
        <w:jc w:val="both"/>
        <w:rPr>
          <w:b/>
          <w:i/>
          <w:smallCaps/>
          <w:color w:val="000000"/>
        </w:rPr>
      </w:pPr>
      <w:r w:rsidRPr="00AA63BE">
        <w:rPr>
          <w:b/>
          <w:i/>
          <w:smallCaps/>
          <w:color w:val="000000"/>
        </w:rPr>
        <w:t>Лице за контакт:</w:t>
      </w:r>
    </w:p>
    <w:p w:rsidR="0023318E" w:rsidRPr="00AA63BE" w:rsidRDefault="0023318E" w:rsidP="0023318E">
      <w:pPr>
        <w:spacing w:after="0" w:line="360" w:lineRule="auto"/>
        <w:ind w:firstLine="426"/>
        <w:jc w:val="both"/>
        <w:rPr>
          <w:rFonts w:ascii="Times New Roman" w:hAnsi="Times New Roman"/>
          <w:color w:val="000000"/>
          <w:sz w:val="24"/>
          <w:szCs w:val="24"/>
          <w:lang w:val="bg-BG"/>
        </w:rPr>
      </w:pPr>
      <w:r w:rsidRPr="00AA63BE">
        <w:rPr>
          <w:rFonts w:ascii="Times New Roman" w:hAnsi="Times New Roman"/>
          <w:color w:val="000000"/>
          <w:sz w:val="24"/>
          <w:szCs w:val="24"/>
          <w:lang w:val="bg-BG"/>
        </w:rPr>
        <w:t xml:space="preserve">За </w:t>
      </w:r>
      <w:r w:rsidRPr="00AA63BE">
        <w:rPr>
          <w:rFonts w:ascii="Times New Roman" w:hAnsi="Times New Roman"/>
          <w:sz w:val="24"/>
          <w:szCs w:val="24"/>
          <w:lang w:val="bg-BG"/>
        </w:rPr>
        <w:t>цялостна</w:t>
      </w:r>
      <w:r w:rsidRPr="00AA63BE">
        <w:rPr>
          <w:rFonts w:ascii="Times New Roman" w:hAnsi="Times New Roman"/>
          <w:color w:val="000000"/>
          <w:sz w:val="24"/>
          <w:szCs w:val="24"/>
          <w:lang w:val="bg-BG"/>
        </w:rPr>
        <w:t xml:space="preserve"> информация относно възможностите за участие по програма BG09 „Фонд за стипендии на ЕИП”, кандидатите могат да се обръщат към съответните висши училища/научни организации (институционални координатори</w:t>
      </w:r>
      <w:r w:rsidRPr="00AA63BE">
        <w:rPr>
          <w:rStyle w:val="FootnoteReference"/>
          <w:rFonts w:ascii="Times New Roman" w:hAnsi="Times New Roman"/>
          <w:color w:val="000000"/>
          <w:sz w:val="24"/>
          <w:szCs w:val="24"/>
          <w:lang w:val="bg-BG"/>
        </w:rPr>
        <w:footnoteReference w:id="2"/>
      </w:r>
      <w:r w:rsidRPr="00AA63BE">
        <w:rPr>
          <w:rFonts w:ascii="Times New Roman" w:hAnsi="Times New Roman"/>
          <w:color w:val="000000"/>
          <w:sz w:val="24"/>
          <w:szCs w:val="24"/>
          <w:lang w:val="bg-BG"/>
        </w:rPr>
        <w:t xml:space="preserve">) или към г-жа Мими Данева – лице за контакт от екипа на Програмния оператор по Програмна област „Фонд за стипендии на ЕИП” – тел. 02 424 11 07; email: </w:t>
      </w:r>
      <w:hyperlink r:id="rId18" w:history="1">
        <w:r w:rsidRPr="00AA63BE">
          <w:rPr>
            <w:rStyle w:val="Hyperlink"/>
            <w:rFonts w:ascii="Times New Roman" w:hAnsi="Times New Roman"/>
            <w:color w:val="000000" w:themeColor="text1"/>
            <w:sz w:val="24"/>
            <w:szCs w:val="24"/>
            <w:lang w:val="bg-BG"/>
          </w:rPr>
          <w:t>m.daneva@mon.bg</w:t>
        </w:r>
      </w:hyperlink>
      <w:r w:rsidRPr="00AA63BE">
        <w:rPr>
          <w:rFonts w:ascii="Times New Roman" w:hAnsi="Times New Roman"/>
          <w:color w:val="000000" w:themeColor="text1"/>
          <w:sz w:val="24"/>
          <w:szCs w:val="24"/>
          <w:lang w:val="bg-BG"/>
        </w:rPr>
        <w:t>.</w:t>
      </w:r>
    </w:p>
    <w:p w:rsidR="0023318E" w:rsidRPr="00AA63BE" w:rsidRDefault="0023318E" w:rsidP="0023318E">
      <w:pPr>
        <w:spacing w:before="240" w:after="120" w:line="360" w:lineRule="auto"/>
        <w:ind w:firstLine="360"/>
        <w:jc w:val="both"/>
        <w:rPr>
          <w:rFonts w:ascii="Times New Roman" w:hAnsi="Times New Roman"/>
          <w:b/>
          <w:i/>
          <w:smallCaps/>
          <w:color w:val="000000" w:themeColor="text1"/>
          <w:sz w:val="24"/>
          <w:szCs w:val="24"/>
          <w:lang w:val="bg-BG"/>
        </w:rPr>
      </w:pPr>
      <w:r w:rsidRPr="00AA63BE">
        <w:rPr>
          <w:rFonts w:ascii="Times New Roman" w:hAnsi="Times New Roman"/>
          <w:b/>
          <w:i/>
          <w:smallCaps/>
          <w:color w:val="000000" w:themeColor="text1"/>
          <w:sz w:val="24"/>
          <w:szCs w:val="24"/>
          <w:lang w:val="bg-BG"/>
        </w:rPr>
        <w:t xml:space="preserve">Страници в интернет на английски и български език с информация относно поканата: </w:t>
      </w:r>
    </w:p>
    <w:p w:rsidR="0023318E" w:rsidRPr="00AA63BE" w:rsidRDefault="0023318E" w:rsidP="0023318E">
      <w:pPr>
        <w:spacing w:before="240" w:after="120" w:line="360" w:lineRule="auto"/>
        <w:ind w:firstLine="360"/>
        <w:jc w:val="both"/>
        <w:rPr>
          <w:rFonts w:ascii="Times New Roman" w:hAnsi="Times New Roman"/>
          <w:b/>
          <w:sz w:val="24"/>
          <w:szCs w:val="24"/>
          <w:lang w:val="bg-BG"/>
        </w:rPr>
      </w:pPr>
      <w:r w:rsidRPr="00AA63BE">
        <w:rPr>
          <w:rFonts w:ascii="Times New Roman" w:hAnsi="Times New Roman"/>
          <w:b/>
          <w:sz w:val="24"/>
          <w:szCs w:val="24"/>
          <w:lang w:val="bg-BG"/>
        </w:rPr>
        <w:t>Интернет-страница на програма BG09:</w:t>
      </w:r>
    </w:p>
    <w:p w:rsidR="0023318E" w:rsidRPr="00AA63BE" w:rsidRDefault="0023318E" w:rsidP="0023318E">
      <w:pPr>
        <w:spacing w:before="240" w:after="120" w:line="360" w:lineRule="auto"/>
        <w:ind w:firstLine="360"/>
        <w:jc w:val="both"/>
        <w:rPr>
          <w:rFonts w:ascii="Times New Roman" w:hAnsi="Times New Roman"/>
          <w:sz w:val="24"/>
          <w:szCs w:val="24"/>
          <w:lang w:val="bg-BG"/>
        </w:rPr>
      </w:pPr>
      <w:r w:rsidRPr="00AA63BE">
        <w:rPr>
          <w:rFonts w:ascii="Times New Roman" w:hAnsi="Times New Roman"/>
          <w:sz w:val="24"/>
          <w:szCs w:val="24"/>
          <w:lang w:val="bg-BG"/>
        </w:rPr>
        <w:t>http://mon.bg/?go=page&amp;pageId=13&amp;subpageId=257</w:t>
      </w:r>
    </w:p>
    <w:p w:rsidR="0023318E" w:rsidRPr="00AA63BE" w:rsidRDefault="0023318E" w:rsidP="0023318E">
      <w:pPr>
        <w:spacing w:before="240" w:after="120" w:line="360" w:lineRule="auto"/>
        <w:ind w:firstLine="360"/>
        <w:jc w:val="both"/>
        <w:rPr>
          <w:rFonts w:ascii="Times New Roman" w:hAnsi="Times New Roman"/>
          <w:sz w:val="24"/>
          <w:szCs w:val="24"/>
          <w:lang w:val="bg-BG"/>
        </w:rPr>
      </w:pPr>
      <w:r w:rsidRPr="00AA63BE">
        <w:rPr>
          <w:rFonts w:ascii="Times New Roman" w:hAnsi="Times New Roman"/>
          <w:b/>
          <w:sz w:val="24"/>
          <w:szCs w:val="24"/>
          <w:lang w:val="bg-BG"/>
        </w:rPr>
        <w:t>Интернет-страници на програмните партньори от страните-донори:</w:t>
      </w:r>
      <w:r w:rsidRPr="00AA63BE">
        <w:rPr>
          <w:rFonts w:ascii="Times New Roman" w:hAnsi="Times New Roman"/>
          <w:sz w:val="24"/>
          <w:szCs w:val="24"/>
          <w:lang w:val="bg-BG"/>
        </w:rPr>
        <w:t xml:space="preserve"> </w:t>
      </w:r>
    </w:p>
    <w:p w:rsidR="0023318E" w:rsidRPr="00AA63BE" w:rsidRDefault="0023318E" w:rsidP="0023318E">
      <w:pPr>
        <w:pStyle w:val="ListParagraph"/>
        <w:numPr>
          <w:ilvl w:val="0"/>
          <w:numId w:val="32"/>
        </w:numPr>
        <w:spacing w:before="240" w:after="120" w:line="360" w:lineRule="auto"/>
        <w:jc w:val="both"/>
        <w:rPr>
          <w:rFonts w:ascii="Times New Roman" w:hAnsi="Times New Roman"/>
          <w:color w:val="000000" w:themeColor="text1"/>
          <w:sz w:val="24"/>
          <w:szCs w:val="24"/>
          <w:lang w:val="bg-BG"/>
        </w:rPr>
      </w:pPr>
      <w:r w:rsidRPr="00AA63BE">
        <w:rPr>
          <w:rFonts w:ascii="Times New Roman" w:hAnsi="Times New Roman"/>
          <w:color w:val="000000" w:themeColor="text1"/>
          <w:sz w:val="24"/>
          <w:szCs w:val="24"/>
          <w:lang w:val="bg-BG"/>
        </w:rPr>
        <w:t xml:space="preserve">http://siu.no </w:t>
      </w:r>
    </w:p>
    <w:p w:rsidR="0023318E" w:rsidRPr="00AA63BE" w:rsidRDefault="000853DC" w:rsidP="0023318E">
      <w:pPr>
        <w:pStyle w:val="ListParagraph"/>
        <w:numPr>
          <w:ilvl w:val="0"/>
          <w:numId w:val="32"/>
        </w:numPr>
        <w:spacing w:before="240" w:after="120" w:line="360" w:lineRule="auto"/>
        <w:jc w:val="both"/>
        <w:rPr>
          <w:rFonts w:ascii="Times New Roman" w:hAnsi="Times New Roman"/>
          <w:color w:val="000000" w:themeColor="text1"/>
          <w:sz w:val="24"/>
          <w:szCs w:val="24"/>
          <w:lang w:val="bg-BG"/>
        </w:rPr>
      </w:pPr>
      <w:hyperlink r:id="rId19" w:history="1">
        <w:r w:rsidR="0023318E" w:rsidRPr="00AA63BE">
          <w:rPr>
            <w:rStyle w:val="Hyperlink"/>
            <w:rFonts w:ascii="Times New Roman" w:hAnsi="Times New Roman"/>
            <w:color w:val="000000" w:themeColor="text1"/>
            <w:sz w:val="24"/>
            <w:szCs w:val="24"/>
            <w:lang w:val="bg-BG"/>
          </w:rPr>
          <w:t>http://en.rannis.is/</w:t>
        </w:r>
      </w:hyperlink>
    </w:p>
    <w:p w:rsidR="0023318E" w:rsidRPr="00AA63BE" w:rsidRDefault="0023318E" w:rsidP="0023318E">
      <w:pPr>
        <w:pStyle w:val="ListParagraph"/>
        <w:numPr>
          <w:ilvl w:val="0"/>
          <w:numId w:val="32"/>
        </w:numPr>
        <w:spacing w:before="240" w:after="120" w:line="360" w:lineRule="auto"/>
        <w:jc w:val="both"/>
        <w:rPr>
          <w:rFonts w:ascii="Times New Roman" w:hAnsi="Times New Roman"/>
          <w:color w:val="000000" w:themeColor="text1"/>
          <w:sz w:val="24"/>
          <w:szCs w:val="24"/>
          <w:lang w:val="bg-BG"/>
        </w:rPr>
      </w:pPr>
      <w:r w:rsidRPr="00AA63BE">
        <w:rPr>
          <w:rFonts w:ascii="Times New Roman" w:hAnsi="Times New Roman"/>
          <w:color w:val="000000" w:themeColor="text1"/>
          <w:sz w:val="24"/>
          <w:szCs w:val="24"/>
          <w:lang w:val="bg-BG"/>
        </w:rPr>
        <w:t>http://www.lebenslangeslernen.li</w:t>
      </w:r>
    </w:p>
    <w:p w:rsidR="0023318E" w:rsidRPr="00AA63BE" w:rsidRDefault="0023318E" w:rsidP="0023318E">
      <w:pPr>
        <w:spacing w:before="240" w:after="120" w:line="360" w:lineRule="auto"/>
        <w:ind w:firstLine="360"/>
        <w:jc w:val="both"/>
        <w:rPr>
          <w:rFonts w:ascii="Times New Roman" w:hAnsi="Times New Roman"/>
          <w:sz w:val="24"/>
          <w:szCs w:val="24"/>
          <w:lang w:val="bg-BG"/>
        </w:rPr>
      </w:pPr>
      <w:r w:rsidRPr="00AA63BE">
        <w:rPr>
          <w:rFonts w:ascii="Times New Roman" w:hAnsi="Times New Roman"/>
          <w:b/>
          <w:sz w:val="24"/>
          <w:szCs w:val="24"/>
          <w:lang w:val="bg-BG"/>
        </w:rPr>
        <w:t xml:space="preserve">Посолство на Кралство Норвегия в София: </w:t>
      </w:r>
      <w:r w:rsidRPr="00AA63BE">
        <w:rPr>
          <w:rFonts w:ascii="Times New Roman" w:hAnsi="Times New Roman"/>
          <w:sz w:val="24"/>
          <w:szCs w:val="24"/>
          <w:lang w:val="bg-BG"/>
        </w:rPr>
        <w:t>http://www.norvegia.bg/</w:t>
      </w:r>
    </w:p>
    <w:p w:rsidR="0023318E" w:rsidRPr="00AA63BE" w:rsidRDefault="0023318E" w:rsidP="0023318E">
      <w:pPr>
        <w:spacing w:before="240" w:after="120" w:line="360" w:lineRule="auto"/>
        <w:ind w:firstLine="360"/>
        <w:jc w:val="both"/>
        <w:rPr>
          <w:rFonts w:ascii="Times New Roman" w:hAnsi="Times New Roman"/>
          <w:sz w:val="24"/>
          <w:szCs w:val="24"/>
          <w:lang w:val="bg-BG"/>
        </w:rPr>
      </w:pPr>
      <w:r w:rsidRPr="00AA63BE">
        <w:rPr>
          <w:rFonts w:ascii="Times New Roman" w:hAnsi="Times New Roman"/>
          <w:b/>
          <w:sz w:val="24"/>
          <w:szCs w:val="24"/>
          <w:lang w:val="bg-BG"/>
        </w:rPr>
        <w:t>Интернет-страница на ФМ на ЕИП:</w:t>
      </w:r>
      <w:r w:rsidRPr="00AA63BE">
        <w:rPr>
          <w:rFonts w:ascii="Times New Roman" w:hAnsi="Times New Roman"/>
          <w:sz w:val="24"/>
          <w:szCs w:val="24"/>
          <w:lang w:val="bg-BG"/>
        </w:rPr>
        <w:t xml:space="preserve"> Eeagrants.org</w:t>
      </w:r>
    </w:p>
    <w:p w:rsidR="00624779" w:rsidRPr="00AA63BE" w:rsidRDefault="00624779" w:rsidP="00F4386F">
      <w:pPr>
        <w:spacing w:line="360" w:lineRule="auto"/>
        <w:rPr>
          <w:rFonts w:ascii="Times New Roman" w:hAnsi="Times New Roman"/>
          <w:sz w:val="24"/>
          <w:szCs w:val="24"/>
          <w:lang w:val="bg-BG"/>
        </w:rPr>
      </w:pPr>
    </w:p>
    <w:sectPr w:rsidR="00624779" w:rsidRPr="00AA63BE" w:rsidSect="00367156">
      <w:footerReference w:type="default" r:id="rId20"/>
      <w:pgSz w:w="12240" w:h="15840"/>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3DC" w:rsidRDefault="000853DC" w:rsidP="00635587">
      <w:pPr>
        <w:spacing w:after="0" w:line="240" w:lineRule="auto"/>
      </w:pPr>
      <w:r>
        <w:separator/>
      </w:r>
    </w:p>
  </w:endnote>
  <w:endnote w:type="continuationSeparator" w:id="0">
    <w:p w:rsidR="000853DC" w:rsidRDefault="000853DC" w:rsidP="0063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994983"/>
      <w:docPartObj>
        <w:docPartGallery w:val="Page Numbers (Bottom of Page)"/>
        <w:docPartUnique/>
      </w:docPartObj>
    </w:sdtPr>
    <w:sdtEndPr>
      <w:rPr>
        <w:rFonts w:ascii="Times New Roman" w:hAnsi="Times New Roman"/>
        <w:noProof/>
        <w:sz w:val="24"/>
        <w:szCs w:val="24"/>
      </w:rPr>
    </w:sdtEndPr>
    <w:sdtContent>
      <w:p w:rsidR="0032698E" w:rsidRPr="00BD643F" w:rsidRDefault="0032698E">
        <w:pPr>
          <w:pStyle w:val="Footer"/>
          <w:jc w:val="right"/>
          <w:rPr>
            <w:rFonts w:ascii="Times New Roman" w:hAnsi="Times New Roman"/>
            <w:sz w:val="24"/>
            <w:szCs w:val="24"/>
          </w:rPr>
        </w:pPr>
        <w:r w:rsidRPr="00BD643F">
          <w:rPr>
            <w:rFonts w:ascii="Times New Roman" w:hAnsi="Times New Roman"/>
            <w:sz w:val="24"/>
            <w:szCs w:val="24"/>
          </w:rPr>
          <w:fldChar w:fldCharType="begin"/>
        </w:r>
        <w:r w:rsidRPr="00BD643F">
          <w:rPr>
            <w:rFonts w:ascii="Times New Roman" w:hAnsi="Times New Roman"/>
            <w:sz w:val="24"/>
            <w:szCs w:val="24"/>
          </w:rPr>
          <w:instrText xml:space="preserve"> PAGE   \* MERGEFORMAT </w:instrText>
        </w:r>
        <w:r w:rsidRPr="00BD643F">
          <w:rPr>
            <w:rFonts w:ascii="Times New Roman" w:hAnsi="Times New Roman"/>
            <w:sz w:val="24"/>
            <w:szCs w:val="24"/>
          </w:rPr>
          <w:fldChar w:fldCharType="separate"/>
        </w:r>
        <w:r w:rsidR="001E7C25">
          <w:rPr>
            <w:rFonts w:ascii="Times New Roman" w:hAnsi="Times New Roman"/>
            <w:noProof/>
            <w:sz w:val="24"/>
            <w:szCs w:val="24"/>
          </w:rPr>
          <w:t>1</w:t>
        </w:r>
        <w:r w:rsidRPr="00BD643F">
          <w:rPr>
            <w:rFonts w:ascii="Times New Roman" w:hAnsi="Times New Roman"/>
            <w:noProof/>
            <w:sz w:val="24"/>
            <w:szCs w:val="24"/>
          </w:rPr>
          <w:fldChar w:fldCharType="end"/>
        </w:r>
      </w:p>
    </w:sdtContent>
  </w:sdt>
  <w:p w:rsidR="0032698E" w:rsidRDefault="00326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3DC" w:rsidRDefault="000853DC" w:rsidP="00635587">
      <w:pPr>
        <w:spacing w:after="0" w:line="240" w:lineRule="auto"/>
      </w:pPr>
      <w:r>
        <w:separator/>
      </w:r>
    </w:p>
  </w:footnote>
  <w:footnote w:type="continuationSeparator" w:id="0">
    <w:p w:rsidR="000853DC" w:rsidRDefault="000853DC" w:rsidP="00635587">
      <w:pPr>
        <w:spacing w:after="0" w:line="240" w:lineRule="auto"/>
      </w:pPr>
      <w:r>
        <w:continuationSeparator/>
      </w:r>
    </w:p>
  </w:footnote>
  <w:footnote w:id="1">
    <w:p w:rsidR="0032698E" w:rsidRPr="00B87B86" w:rsidRDefault="0032698E" w:rsidP="003D3661">
      <w:pPr>
        <w:pStyle w:val="FootnoteText"/>
        <w:rPr>
          <w:rFonts w:ascii="Times New Roman" w:hAnsi="Times New Roman"/>
          <w:lang w:val="bg-BG"/>
        </w:rPr>
      </w:pPr>
      <w:r w:rsidRPr="00B87B86">
        <w:rPr>
          <w:rStyle w:val="FootnoteReference"/>
          <w:rFonts w:ascii="Times New Roman" w:hAnsi="Times New Roman"/>
          <w:color w:val="000000" w:themeColor="text1"/>
        </w:rPr>
        <w:footnoteRef/>
      </w:r>
      <w:r w:rsidRPr="00B87B86">
        <w:rPr>
          <w:rFonts w:ascii="Times New Roman" w:hAnsi="Times New Roman"/>
          <w:color w:val="000000" w:themeColor="text1"/>
        </w:rPr>
        <w:t xml:space="preserve"> </w:t>
      </w:r>
      <w:r>
        <w:rPr>
          <w:rFonts w:ascii="Times New Roman" w:hAnsi="Times New Roman"/>
          <w:color w:val="000000" w:themeColor="text1"/>
          <w:lang w:val="bg-BG"/>
        </w:rPr>
        <w:t>Есенният</w:t>
      </w:r>
      <w:r w:rsidRPr="00B87B86">
        <w:rPr>
          <w:rFonts w:ascii="Times New Roman" w:hAnsi="Times New Roman"/>
          <w:color w:val="000000" w:themeColor="text1"/>
          <w:lang w:val="bg-BG"/>
        </w:rPr>
        <w:t xml:space="preserve"> семестър</w:t>
      </w:r>
      <w:r>
        <w:rPr>
          <w:rFonts w:ascii="Times New Roman" w:hAnsi="Times New Roman"/>
          <w:color w:val="000000" w:themeColor="text1"/>
          <w:lang w:val="bg-BG"/>
        </w:rPr>
        <w:t xml:space="preserve"> в страните от ЕИП съответства</w:t>
      </w:r>
      <w:r w:rsidRPr="00B87B86">
        <w:rPr>
          <w:rFonts w:ascii="Times New Roman" w:hAnsi="Times New Roman"/>
          <w:color w:val="000000" w:themeColor="text1"/>
          <w:lang w:val="bg-BG"/>
        </w:rPr>
        <w:t xml:space="preserve"> на </w:t>
      </w:r>
      <w:r>
        <w:rPr>
          <w:rFonts w:ascii="Times New Roman" w:hAnsi="Times New Roman"/>
          <w:color w:val="000000" w:themeColor="text1"/>
          <w:lang w:val="bg-BG"/>
        </w:rPr>
        <w:t>зимния</w:t>
      </w:r>
      <w:r w:rsidRPr="00B87B86">
        <w:rPr>
          <w:rFonts w:ascii="Times New Roman" w:hAnsi="Times New Roman"/>
          <w:color w:val="000000" w:themeColor="text1"/>
          <w:lang w:val="bg-BG"/>
        </w:rPr>
        <w:t xml:space="preserve"> семестър на българската академична година.</w:t>
      </w:r>
    </w:p>
  </w:footnote>
  <w:footnote w:id="2">
    <w:p w:rsidR="0032698E" w:rsidRPr="002D0BD1" w:rsidRDefault="0032698E" w:rsidP="0023318E">
      <w:pPr>
        <w:pStyle w:val="FootnoteText"/>
        <w:rPr>
          <w:rFonts w:ascii="Times New Roman" w:hAnsi="Times New Roman"/>
          <w:lang w:val="bg-BG"/>
        </w:rPr>
      </w:pPr>
      <w:r w:rsidRPr="00BE3769">
        <w:rPr>
          <w:rStyle w:val="FootnoteReference"/>
          <w:rFonts w:ascii="Times New Roman" w:hAnsi="Times New Roman"/>
        </w:rPr>
        <w:footnoteRef/>
      </w:r>
      <w:r w:rsidRPr="002D0BD1">
        <w:rPr>
          <w:rFonts w:ascii="Times New Roman" w:hAnsi="Times New Roman"/>
          <w:lang w:val="bg-BG"/>
        </w:rPr>
        <w:t xml:space="preserve"> Списъкът на институционалните координатори от българските висши училища и научни организации е публикуван на интернет-страницата на програмата, на адрес: </w:t>
      </w:r>
      <w:r w:rsidRPr="00BB0CC7">
        <w:rPr>
          <w:rFonts w:ascii="Times New Roman" w:hAnsi="Times New Roman"/>
        </w:rPr>
        <w:t>http</w:t>
      </w:r>
      <w:r w:rsidRPr="00F7450C">
        <w:rPr>
          <w:rFonts w:ascii="Times New Roman" w:hAnsi="Times New Roman"/>
          <w:lang w:val="bg-BG"/>
        </w:rPr>
        <w:t>://</w:t>
      </w:r>
      <w:r w:rsidRPr="00BB0CC7">
        <w:rPr>
          <w:rFonts w:ascii="Times New Roman" w:hAnsi="Times New Roman"/>
        </w:rPr>
        <w:t>mon</w:t>
      </w:r>
      <w:r w:rsidRPr="00F7450C">
        <w:rPr>
          <w:rFonts w:ascii="Times New Roman" w:hAnsi="Times New Roman"/>
          <w:lang w:val="bg-BG"/>
        </w:rPr>
        <w:t>.</w:t>
      </w:r>
      <w:r w:rsidRPr="00BB0CC7">
        <w:rPr>
          <w:rFonts w:ascii="Times New Roman" w:hAnsi="Times New Roman"/>
        </w:rPr>
        <w:t>bg</w:t>
      </w:r>
      <w:r w:rsidRPr="00F7450C">
        <w:rPr>
          <w:rFonts w:ascii="Times New Roman" w:hAnsi="Times New Roman"/>
          <w:lang w:val="bg-BG"/>
        </w:rPr>
        <w:t>/?</w:t>
      </w:r>
      <w:r w:rsidRPr="00BB0CC7">
        <w:rPr>
          <w:rFonts w:ascii="Times New Roman" w:hAnsi="Times New Roman"/>
        </w:rPr>
        <w:t>go</w:t>
      </w:r>
      <w:r w:rsidRPr="00F7450C">
        <w:rPr>
          <w:rFonts w:ascii="Times New Roman" w:hAnsi="Times New Roman"/>
          <w:lang w:val="bg-BG"/>
        </w:rPr>
        <w:t>=</w:t>
      </w:r>
      <w:r w:rsidRPr="00BB0CC7">
        <w:rPr>
          <w:rFonts w:ascii="Times New Roman" w:hAnsi="Times New Roman"/>
        </w:rPr>
        <w:t>page</w:t>
      </w:r>
      <w:r w:rsidRPr="00F7450C">
        <w:rPr>
          <w:rFonts w:ascii="Times New Roman" w:hAnsi="Times New Roman"/>
          <w:lang w:val="bg-BG"/>
        </w:rPr>
        <w:t>&amp;</w:t>
      </w:r>
      <w:r w:rsidRPr="00BB0CC7">
        <w:rPr>
          <w:rFonts w:ascii="Times New Roman" w:hAnsi="Times New Roman"/>
        </w:rPr>
        <w:t>pageId</w:t>
      </w:r>
      <w:r w:rsidRPr="00F7450C">
        <w:rPr>
          <w:rFonts w:ascii="Times New Roman" w:hAnsi="Times New Roman"/>
          <w:lang w:val="bg-BG"/>
        </w:rPr>
        <w:t>=13&amp;</w:t>
      </w:r>
      <w:r w:rsidRPr="00BB0CC7">
        <w:rPr>
          <w:rFonts w:ascii="Times New Roman" w:hAnsi="Times New Roman"/>
        </w:rPr>
        <w:t>subpageId</w:t>
      </w:r>
      <w:r w:rsidRPr="00F7450C">
        <w:rPr>
          <w:rFonts w:ascii="Times New Roman" w:hAnsi="Times New Roman"/>
          <w:lang w:val="bg-BG"/>
        </w:rPr>
        <w:t>=257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F8F"/>
    <w:multiLevelType w:val="hybridMultilevel"/>
    <w:tmpl w:val="85242A52"/>
    <w:lvl w:ilvl="0" w:tplc="7946DD62">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
    <w:nsid w:val="0A29677D"/>
    <w:multiLevelType w:val="hybridMultilevel"/>
    <w:tmpl w:val="EA4893E4"/>
    <w:lvl w:ilvl="0" w:tplc="F5BA6C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D43A9"/>
    <w:multiLevelType w:val="hybridMultilevel"/>
    <w:tmpl w:val="F7004D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105768"/>
    <w:multiLevelType w:val="hybridMultilevel"/>
    <w:tmpl w:val="B6EE78B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4314DED"/>
    <w:multiLevelType w:val="hybridMultilevel"/>
    <w:tmpl w:val="95C2BFF6"/>
    <w:lvl w:ilvl="0" w:tplc="AE56A7A8">
      <w:numFmt w:val="bullet"/>
      <w:lvlText w:val="-"/>
      <w:lvlJc w:val="left"/>
      <w:pPr>
        <w:ind w:left="1440" w:hanging="360"/>
      </w:pPr>
      <w:rPr>
        <w:rFonts w:ascii="Times New Roman" w:eastAsia="Times New Roman" w:hAnsi="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D66C81"/>
    <w:multiLevelType w:val="hybridMultilevel"/>
    <w:tmpl w:val="77E8753C"/>
    <w:lvl w:ilvl="0" w:tplc="AE56A7A8">
      <w:numFmt w:val="bullet"/>
      <w:lvlText w:val="-"/>
      <w:lvlJc w:val="left"/>
      <w:pPr>
        <w:tabs>
          <w:tab w:val="num" w:pos="720"/>
        </w:tabs>
        <w:ind w:left="720" w:hanging="360"/>
      </w:pPr>
      <w:rPr>
        <w:rFonts w:ascii="Times New Roman" w:eastAsia="Times New Roman" w:hAnsi="Times New Roman" w:hint="default"/>
        <w:color w:val="auto"/>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9311673"/>
    <w:multiLevelType w:val="hybridMultilevel"/>
    <w:tmpl w:val="FE664F6C"/>
    <w:lvl w:ilvl="0" w:tplc="0402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C879D7"/>
    <w:multiLevelType w:val="hybridMultilevel"/>
    <w:tmpl w:val="02F012A2"/>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EFA033C"/>
    <w:multiLevelType w:val="hybridMultilevel"/>
    <w:tmpl w:val="4356A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124D2"/>
    <w:multiLevelType w:val="hybridMultilevel"/>
    <w:tmpl w:val="FB0205A4"/>
    <w:lvl w:ilvl="0" w:tplc="1F1CC7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E0F2F"/>
    <w:multiLevelType w:val="hybridMultilevel"/>
    <w:tmpl w:val="66FA0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AE1A44"/>
    <w:multiLevelType w:val="hybridMultilevel"/>
    <w:tmpl w:val="D7A42D6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DE555DA"/>
    <w:multiLevelType w:val="hybridMultilevel"/>
    <w:tmpl w:val="B3B82872"/>
    <w:lvl w:ilvl="0" w:tplc="0409000F">
      <w:start w:val="1"/>
      <w:numFmt w:val="decimal"/>
      <w:lvlText w:val="%1."/>
      <w:lvlJc w:val="left"/>
      <w:pPr>
        <w:tabs>
          <w:tab w:val="num" w:pos="360"/>
        </w:tabs>
        <w:ind w:left="360" w:hanging="360"/>
      </w:pPr>
      <w:rPr>
        <w:rFont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DEE42E0"/>
    <w:multiLevelType w:val="hybridMultilevel"/>
    <w:tmpl w:val="83C6CC68"/>
    <w:lvl w:ilvl="0" w:tplc="04090011">
      <w:start w:val="1"/>
      <w:numFmt w:val="decimal"/>
      <w:lvlText w:val="%1)"/>
      <w:lvlJc w:val="left"/>
      <w:pPr>
        <w:tabs>
          <w:tab w:val="num" w:pos="783"/>
        </w:tabs>
        <w:ind w:left="783" w:hanging="360"/>
      </w:pPr>
      <w:rPr>
        <w:rFonts w:hint="default"/>
      </w:rPr>
    </w:lvl>
    <w:lvl w:ilvl="1" w:tplc="04020003" w:tentative="1">
      <w:start w:val="1"/>
      <w:numFmt w:val="bullet"/>
      <w:lvlText w:val="o"/>
      <w:lvlJc w:val="left"/>
      <w:pPr>
        <w:tabs>
          <w:tab w:val="num" w:pos="1503"/>
        </w:tabs>
        <w:ind w:left="1503" w:hanging="360"/>
      </w:pPr>
      <w:rPr>
        <w:rFonts w:ascii="Courier New" w:hAnsi="Courier New" w:cs="Courier New" w:hint="default"/>
      </w:rPr>
    </w:lvl>
    <w:lvl w:ilvl="2" w:tplc="04020005" w:tentative="1">
      <w:start w:val="1"/>
      <w:numFmt w:val="bullet"/>
      <w:lvlText w:val=""/>
      <w:lvlJc w:val="left"/>
      <w:pPr>
        <w:tabs>
          <w:tab w:val="num" w:pos="2223"/>
        </w:tabs>
        <w:ind w:left="2223" w:hanging="360"/>
      </w:pPr>
      <w:rPr>
        <w:rFonts w:ascii="Wingdings" w:hAnsi="Wingdings" w:hint="default"/>
      </w:rPr>
    </w:lvl>
    <w:lvl w:ilvl="3" w:tplc="04020001" w:tentative="1">
      <w:start w:val="1"/>
      <w:numFmt w:val="bullet"/>
      <w:lvlText w:val=""/>
      <w:lvlJc w:val="left"/>
      <w:pPr>
        <w:tabs>
          <w:tab w:val="num" w:pos="2943"/>
        </w:tabs>
        <w:ind w:left="2943" w:hanging="360"/>
      </w:pPr>
      <w:rPr>
        <w:rFonts w:ascii="Symbol" w:hAnsi="Symbol" w:hint="default"/>
      </w:rPr>
    </w:lvl>
    <w:lvl w:ilvl="4" w:tplc="04020003" w:tentative="1">
      <w:start w:val="1"/>
      <w:numFmt w:val="bullet"/>
      <w:lvlText w:val="o"/>
      <w:lvlJc w:val="left"/>
      <w:pPr>
        <w:tabs>
          <w:tab w:val="num" w:pos="3663"/>
        </w:tabs>
        <w:ind w:left="3663" w:hanging="360"/>
      </w:pPr>
      <w:rPr>
        <w:rFonts w:ascii="Courier New" w:hAnsi="Courier New" w:cs="Courier New" w:hint="default"/>
      </w:rPr>
    </w:lvl>
    <w:lvl w:ilvl="5" w:tplc="04020005" w:tentative="1">
      <w:start w:val="1"/>
      <w:numFmt w:val="bullet"/>
      <w:lvlText w:val=""/>
      <w:lvlJc w:val="left"/>
      <w:pPr>
        <w:tabs>
          <w:tab w:val="num" w:pos="4383"/>
        </w:tabs>
        <w:ind w:left="4383" w:hanging="360"/>
      </w:pPr>
      <w:rPr>
        <w:rFonts w:ascii="Wingdings" w:hAnsi="Wingdings" w:hint="default"/>
      </w:rPr>
    </w:lvl>
    <w:lvl w:ilvl="6" w:tplc="04020001" w:tentative="1">
      <w:start w:val="1"/>
      <w:numFmt w:val="bullet"/>
      <w:lvlText w:val=""/>
      <w:lvlJc w:val="left"/>
      <w:pPr>
        <w:tabs>
          <w:tab w:val="num" w:pos="5103"/>
        </w:tabs>
        <w:ind w:left="5103" w:hanging="360"/>
      </w:pPr>
      <w:rPr>
        <w:rFonts w:ascii="Symbol" w:hAnsi="Symbol" w:hint="default"/>
      </w:rPr>
    </w:lvl>
    <w:lvl w:ilvl="7" w:tplc="04020003" w:tentative="1">
      <w:start w:val="1"/>
      <w:numFmt w:val="bullet"/>
      <w:lvlText w:val="o"/>
      <w:lvlJc w:val="left"/>
      <w:pPr>
        <w:tabs>
          <w:tab w:val="num" w:pos="5823"/>
        </w:tabs>
        <w:ind w:left="5823" w:hanging="360"/>
      </w:pPr>
      <w:rPr>
        <w:rFonts w:ascii="Courier New" w:hAnsi="Courier New" w:cs="Courier New" w:hint="default"/>
      </w:rPr>
    </w:lvl>
    <w:lvl w:ilvl="8" w:tplc="04020005" w:tentative="1">
      <w:start w:val="1"/>
      <w:numFmt w:val="bullet"/>
      <w:lvlText w:val=""/>
      <w:lvlJc w:val="left"/>
      <w:pPr>
        <w:tabs>
          <w:tab w:val="num" w:pos="6543"/>
        </w:tabs>
        <w:ind w:left="6543" w:hanging="360"/>
      </w:pPr>
      <w:rPr>
        <w:rFonts w:ascii="Wingdings" w:hAnsi="Wingdings" w:hint="default"/>
      </w:rPr>
    </w:lvl>
  </w:abstractNum>
  <w:abstractNum w:abstractNumId="14">
    <w:nsid w:val="308F0E3B"/>
    <w:multiLevelType w:val="hybridMultilevel"/>
    <w:tmpl w:val="9B188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4266C"/>
    <w:multiLevelType w:val="hybridMultilevel"/>
    <w:tmpl w:val="7996F08A"/>
    <w:lvl w:ilvl="0" w:tplc="04090005">
      <w:start w:val="1"/>
      <w:numFmt w:val="bullet"/>
      <w:lvlText w:val=""/>
      <w:lvlJc w:val="left"/>
      <w:pPr>
        <w:tabs>
          <w:tab w:val="num" w:pos="720"/>
        </w:tabs>
        <w:ind w:left="720" w:hanging="360"/>
      </w:pPr>
      <w:rPr>
        <w:rFonts w:ascii="Wingdings" w:hAnsi="Wingdings" w:hint="default"/>
      </w:rPr>
    </w:lvl>
    <w:lvl w:ilvl="1" w:tplc="82AED4C0" w:tentative="1">
      <w:start w:val="1"/>
      <w:numFmt w:val="bullet"/>
      <w:lvlText w:val="•"/>
      <w:lvlJc w:val="left"/>
      <w:pPr>
        <w:tabs>
          <w:tab w:val="num" w:pos="1440"/>
        </w:tabs>
        <w:ind w:left="1440" w:hanging="360"/>
      </w:pPr>
      <w:rPr>
        <w:rFonts w:ascii="Arial" w:hAnsi="Arial" w:hint="default"/>
      </w:rPr>
    </w:lvl>
    <w:lvl w:ilvl="2" w:tplc="53AC4644" w:tentative="1">
      <w:start w:val="1"/>
      <w:numFmt w:val="bullet"/>
      <w:lvlText w:val="•"/>
      <w:lvlJc w:val="left"/>
      <w:pPr>
        <w:tabs>
          <w:tab w:val="num" w:pos="2160"/>
        </w:tabs>
        <w:ind w:left="2160" w:hanging="360"/>
      </w:pPr>
      <w:rPr>
        <w:rFonts w:ascii="Arial" w:hAnsi="Arial" w:hint="default"/>
      </w:rPr>
    </w:lvl>
    <w:lvl w:ilvl="3" w:tplc="0EA42250" w:tentative="1">
      <w:start w:val="1"/>
      <w:numFmt w:val="bullet"/>
      <w:lvlText w:val="•"/>
      <w:lvlJc w:val="left"/>
      <w:pPr>
        <w:tabs>
          <w:tab w:val="num" w:pos="2880"/>
        </w:tabs>
        <w:ind w:left="2880" w:hanging="360"/>
      </w:pPr>
      <w:rPr>
        <w:rFonts w:ascii="Arial" w:hAnsi="Arial" w:hint="default"/>
      </w:rPr>
    </w:lvl>
    <w:lvl w:ilvl="4" w:tplc="AF5838BC" w:tentative="1">
      <w:start w:val="1"/>
      <w:numFmt w:val="bullet"/>
      <w:lvlText w:val="•"/>
      <w:lvlJc w:val="left"/>
      <w:pPr>
        <w:tabs>
          <w:tab w:val="num" w:pos="3600"/>
        </w:tabs>
        <w:ind w:left="3600" w:hanging="360"/>
      </w:pPr>
      <w:rPr>
        <w:rFonts w:ascii="Arial" w:hAnsi="Arial" w:hint="default"/>
      </w:rPr>
    </w:lvl>
    <w:lvl w:ilvl="5" w:tplc="E698E9E2" w:tentative="1">
      <w:start w:val="1"/>
      <w:numFmt w:val="bullet"/>
      <w:lvlText w:val="•"/>
      <w:lvlJc w:val="left"/>
      <w:pPr>
        <w:tabs>
          <w:tab w:val="num" w:pos="4320"/>
        </w:tabs>
        <w:ind w:left="4320" w:hanging="360"/>
      </w:pPr>
      <w:rPr>
        <w:rFonts w:ascii="Arial" w:hAnsi="Arial" w:hint="default"/>
      </w:rPr>
    </w:lvl>
    <w:lvl w:ilvl="6" w:tplc="4B5A0ECE" w:tentative="1">
      <w:start w:val="1"/>
      <w:numFmt w:val="bullet"/>
      <w:lvlText w:val="•"/>
      <w:lvlJc w:val="left"/>
      <w:pPr>
        <w:tabs>
          <w:tab w:val="num" w:pos="5040"/>
        </w:tabs>
        <w:ind w:left="5040" w:hanging="360"/>
      </w:pPr>
      <w:rPr>
        <w:rFonts w:ascii="Arial" w:hAnsi="Arial" w:hint="default"/>
      </w:rPr>
    </w:lvl>
    <w:lvl w:ilvl="7" w:tplc="65B686FA" w:tentative="1">
      <w:start w:val="1"/>
      <w:numFmt w:val="bullet"/>
      <w:lvlText w:val="•"/>
      <w:lvlJc w:val="left"/>
      <w:pPr>
        <w:tabs>
          <w:tab w:val="num" w:pos="5760"/>
        </w:tabs>
        <w:ind w:left="5760" w:hanging="360"/>
      </w:pPr>
      <w:rPr>
        <w:rFonts w:ascii="Arial" w:hAnsi="Arial" w:hint="default"/>
      </w:rPr>
    </w:lvl>
    <w:lvl w:ilvl="8" w:tplc="ABEC05BA" w:tentative="1">
      <w:start w:val="1"/>
      <w:numFmt w:val="bullet"/>
      <w:lvlText w:val="•"/>
      <w:lvlJc w:val="left"/>
      <w:pPr>
        <w:tabs>
          <w:tab w:val="num" w:pos="6480"/>
        </w:tabs>
        <w:ind w:left="6480" w:hanging="360"/>
      </w:pPr>
      <w:rPr>
        <w:rFonts w:ascii="Arial" w:hAnsi="Arial" w:hint="default"/>
      </w:rPr>
    </w:lvl>
  </w:abstractNum>
  <w:abstractNum w:abstractNumId="16">
    <w:nsid w:val="36947939"/>
    <w:multiLevelType w:val="hybridMultilevel"/>
    <w:tmpl w:val="0E72812A"/>
    <w:lvl w:ilvl="0" w:tplc="09EC28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DA107DE"/>
    <w:multiLevelType w:val="hybridMultilevel"/>
    <w:tmpl w:val="FE6041E4"/>
    <w:lvl w:ilvl="0" w:tplc="0402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F4737BC"/>
    <w:multiLevelType w:val="hybridMultilevel"/>
    <w:tmpl w:val="A9F83BD6"/>
    <w:lvl w:ilvl="0" w:tplc="04020005">
      <w:start w:val="1"/>
      <w:numFmt w:val="bullet"/>
      <w:lvlText w:val=""/>
      <w:lvlJc w:val="left"/>
      <w:pPr>
        <w:tabs>
          <w:tab w:val="num" w:pos="783"/>
        </w:tabs>
        <w:ind w:left="783" w:hanging="360"/>
      </w:pPr>
      <w:rPr>
        <w:rFonts w:ascii="Wingdings" w:hAnsi="Wingdings" w:hint="default"/>
      </w:rPr>
    </w:lvl>
    <w:lvl w:ilvl="1" w:tplc="04020003" w:tentative="1">
      <w:start w:val="1"/>
      <w:numFmt w:val="bullet"/>
      <w:lvlText w:val="o"/>
      <w:lvlJc w:val="left"/>
      <w:pPr>
        <w:tabs>
          <w:tab w:val="num" w:pos="1503"/>
        </w:tabs>
        <w:ind w:left="1503" w:hanging="360"/>
      </w:pPr>
      <w:rPr>
        <w:rFonts w:ascii="Courier New" w:hAnsi="Courier New" w:cs="Courier New" w:hint="default"/>
      </w:rPr>
    </w:lvl>
    <w:lvl w:ilvl="2" w:tplc="04020005" w:tentative="1">
      <w:start w:val="1"/>
      <w:numFmt w:val="bullet"/>
      <w:lvlText w:val=""/>
      <w:lvlJc w:val="left"/>
      <w:pPr>
        <w:tabs>
          <w:tab w:val="num" w:pos="2223"/>
        </w:tabs>
        <w:ind w:left="2223" w:hanging="360"/>
      </w:pPr>
      <w:rPr>
        <w:rFonts w:ascii="Wingdings" w:hAnsi="Wingdings" w:hint="default"/>
      </w:rPr>
    </w:lvl>
    <w:lvl w:ilvl="3" w:tplc="04020001" w:tentative="1">
      <w:start w:val="1"/>
      <w:numFmt w:val="bullet"/>
      <w:lvlText w:val=""/>
      <w:lvlJc w:val="left"/>
      <w:pPr>
        <w:tabs>
          <w:tab w:val="num" w:pos="2943"/>
        </w:tabs>
        <w:ind w:left="2943" w:hanging="360"/>
      </w:pPr>
      <w:rPr>
        <w:rFonts w:ascii="Symbol" w:hAnsi="Symbol" w:hint="default"/>
      </w:rPr>
    </w:lvl>
    <w:lvl w:ilvl="4" w:tplc="04020003" w:tentative="1">
      <w:start w:val="1"/>
      <w:numFmt w:val="bullet"/>
      <w:lvlText w:val="o"/>
      <w:lvlJc w:val="left"/>
      <w:pPr>
        <w:tabs>
          <w:tab w:val="num" w:pos="3663"/>
        </w:tabs>
        <w:ind w:left="3663" w:hanging="360"/>
      </w:pPr>
      <w:rPr>
        <w:rFonts w:ascii="Courier New" w:hAnsi="Courier New" w:cs="Courier New" w:hint="default"/>
      </w:rPr>
    </w:lvl>
    <w:lvl w:ilvl="5" w:tplc="04020005" w:tentative="1">
      <w:start w:val="1"/>
      <w:numFmt w:val="bullet"/>
      <w:lvlText w:val=""/>
      <w:lvlJc w:val="left"/>
      <w:pPr>
        <w:tabs>
          <w:tab w:val="num" w:pos="4383"/>
        </w:tabs>
        <w:ind w:left="4383" w:hanging="360"/>
      </w:pPr>
      <w:rPr>
        <w:rFonts w:ascii="Wingdings" w:hAnsi="Wingdings" w:hint="default"/>
      </w:rPr>
    </w:lvl>
    <w:lvl w:ilvl="6" w:tplc="04020001" w:tentative="1">
      <w:start w:val="1"/>
      <w:numFmt w:val="bullet"/>
      <w:lvlText w:val=""/>
      <w:lvlJc w:val="left"/>
      <w:pPr>
        <w:tabs>
          <w:tab w:val="num" w:pos="5103"/>
        </w:tabs>
        <w:ind w:left="5103" w:hanging="360"/>
      </w:pPr>
      <w:rPr>
        <w:rFonts w:ascii="Symbol" w:hAnsi="Symbol" w:hint="default"/>
      </w:rPr>
    </w:lvl>
    <w:lvl w:ilvl="7" w:tplc="04020003" w:tentative="1">
      <w:start w:val="1"/>
      <w:numFmt w:val="bullet"/>
      <w:lvlText w:val="o"/>
      <w:lvlJc w:val="left"/>
      <w:pPr>
        <w:tabs>
          <w:tab w:val="num" w:pos="5823"/>
        </w:tabs>
        <w:ind w:left="5823" w:hanging="360"/>
      </w:pPr>
      <w:rPr>
        <w:rFonts w:ascii="Courier New" w:hAnsi="Courier New" w:cs="Courier New" w:hint="default"/>
      </w:rPr>
    </w:lvl>
    <w:lvl w:ilvl="8" w:tplc="04020005" w:tentative="1">
      <w:start w:val="1"/>
      <w:numFmt w:val="bullet"/>
      <w:lvlText w:val=""/>
      <w:lvlJc w:val="left"/>
      <w:pPr>
        <w:tabs>
          <w:tab w:val="num" w:pos="6543"/>
        </w:tabs>
        <w:ind w:left="6543" w:hanging="360"/>
      </w:pPr>
      <w:rPr>
        <w:rFonts w:ascii="Wingdings" w:hAnsi="Wingdings" w:hint="default"/>
      </w:rPr>
    </w:lvl>
  </w:abstractNum>
  <w:abstractNum w:abstractNumId="19">
    <w:nsid w:val="440A0081"/>
    <w:multiLevelType w:val="hybridMultilevel"/>
    <w:tmpl w:val="096E408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474E2D8B"/>
    <w:multiLevelType w:val="hybridMultilevel"/>
    <w:tmpl w:val="B2A26C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491F21"/>
    <w:multiLevelType w:val="hybridMultilevel"/>
    <w:tmpl w:val="1F00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749ED"/>
    <w:multiLevelType w:val="hybridMultilevel"/>
    <w:tmpl w:val="B39C0C5A"/>
    <w:lvl w:ilvl="0" w:tplc="0409000D">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5A442B34"/>
    <w:multiLevelType w:val="hybridMultilevel"/>
    <w:tmpl w:val="69BCE4AC"/>
    <w:lvl w:ilvl="0" w:tplc="DD64BFE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EA4EE2"/>
    <w:multiLevelType w:val="hybridMultilevel"/>
    <w:tmpl w:val="8288183C"/>
    <w:lvl w:ilvl="0" w:tplc="F5BA6CB0">
      <w:numFmt w:val="bullet"/>
      <w:lvlText w:val="-"/>
      <w:lvlJc w:val="left"/>
      <w:pPr>
        <w:tabs>
          <w:tab w:val="num" w:pos="360"/>
        </w:tabs>
        <w:ind w:left="36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64C3463D"/>
    <w:multiLevelType w:val="hybridMultilevel"/>
    <w:tmpl w:val="9A567814"/>
    <w:lvl w:ilvl="0" w:tplc="0409000D">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67C71071"/>
    <w:multiLevelType w:val="hybridMultilevel"/>
    <w:tmpl w:val="AB86C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2232CF"/>
    <w:multiLevelType w:val="multilevel"/>
    <w:tmpl w:val="CBD8B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EB5A41"/>
    <w:multiLevelType w:val="hybridMultilevel"/>
    <w:tmpl w:val="44A02F0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748B3B70"/>
    <w:multiLevelType w:val="hybridMultilevel"/>
    <w:tmpl w:val="60A8AC4A"/>
    <w:lvl w:ilvl="0" w:tplc="04020011">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749139AB"/>
    <w:multiLevelType w:val="hybridMultilevel"/>
    <w:tmpl w:val="0A2A6E90"/>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1">
    <w:nsid w:val="79B61916"/>
    <w:multiLevelType w:val="hybridMultilevel"/>
    <w:tmpl w:val="2084C496"/>
    <w:lvl w:ilvl="0" w:tplc="6B527F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5"/>
  </w:num>
  <w:num w:numId="3">
    <w:abstractNumId w:val="1"/>
  </w:num>
  <w:num w:numId="4">
    <w:abstractNumId w:val="15"/>
  </w:num>
  <w:num w:numId="5">
    <w:abstractNumId w:val="7"/>
  </w:num>
  <w:num w:numId="6">
    <w:abstractNumId w:val="9"/>
  </w:num>
  <w:num w:numId="7">
    <w:abstractNumId w:val="8"/>
  </w:num>
  <w:num w:numId="8">
    <w:abstractNumId w:val="2"/>
  </w:num>
  <w:num w:numId="9">
    <w:abstractNumId w:val="16"/>
  </w:num>
  <w:num w:numId="10">
    <w:abstractNumId w:val="17"/>
  </w:num>
  <w:num w:numId="11">
    <w:abstractNumId w:val="21"/>
  </w:num>
  <w:num w:numId="12">
    <w:abstractNumId w:val="27"/>
  </w:num>
  <w:num w:numId="13">
    <w:abstractNumId w:val="28"/>
  </w:num>
  <w:num w:numId="14">
    <w:abstractNumId w:val="26"/>
  </w:num>
  <w:num w:numId="15">
    <w:abstractNumId w:val="14"/>
  </w:num>
  <w:num w:numId="16">
    <w:abstractNumId w:val="30"/>
  </w:num>
  <w:num w:numId="17">
    <w:abstractNumId w:val="6"/>
  </w:num>
  <w:num w:numId="18">
    <w:abstractNumId w:val="23"/>
  </w:num>
  <w:num w:numId="19">
    <w:abstractNumId w:val="25"/>
  </w:num>
  <w:num w:numId="20">
    <w:abstractNumId w:val="4"/>
  </w:num>
  <w:num w:numId="21">
    <w:abstractNumId w:val="12"/>
  </w:num>
  <w:num w:numId="22">
    <w:abstractNumId w:val="31"/>
  </w:num>
  <w:num w:numId="23">
    <w:abstractNumId w:val="22"/>
  </w:num>
  <w:num w:numId="24">
    <w:abstractNumId w:val="18"/>
  </w:num>
  <w:num w:numId="25">
    <w:abstractNumId w:val="20"/>
  </w:num>
  <w:num w:numId="26">
    <w:abstractNumId w:val="19"/>
  </w:num>
  <w:num w:numId="27">
    <w:abstractNumId w:val="11"/>
  </w:num>
  <w:num w:numId="28">
    <w:abstractNumId w:val="3"/>
  </w:num>
  <w:num w:numId="29">
    <w:abstractNumId w:val="29"/>
  </w:num>
  <w:num w:numId="30">
    <w:abstractNumId w:val="13"/>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87"/>
    <w:rsid w:val="00014A67"/>
    <w:rsid w:val="00057B93"/>
    <w:rsid w:val="00064C34"/>
    <w:rsid w:val="00073FDA"/>
    <w:rsid w:val="000804C8"/>
    <w:rsid w:val="000853DC"/>
    <w:rsid w:val="000D22D0"/>
    <w:rsid w:val="000E5F61"/>
    <w:rsid w:val="00101F9C"/>
    <w:rsid w:val="00105B21"/>
    <w:rsid w:val="00181A3F"/>
    <w:rsid w:val="00192CC6"/>
    <w:rsid w:val="0019472E"/>
    <w:rsid w:val="001D1484"/>
    <w:rsid w:val="001E23E9"/>
    <w:rsid w:val="001E71DD"/>
    <w:rsid w:val="001E7C25"/>
    <w:rsid w:val="001F315A"/>
    <w:rsid w:val="001F574A"/>
    <w:rsid w:val="00204548"/>
    <w:rsid w:val="002139E7"/>
    <w:rsid w:val="0023318E"/>
    <w:rsid w:val="002364C5"/>
    <w:rsid w:val="00243068"/>
    <w:rsid w:val="002500C1"/>
    <w:rsid w:val="0027724B"/>
    <w:rsid w:val="00281EB0"/>
    <w:rsid w:val="002D0BD1"/>
    <w:rsid w:val="002D4433"/>
    <w:rsid w:val="002E77F8"/>
    <w:rsid w:val="002F0E0C"/>
    <w:rsid w:val="00320858"/>
    <w:rsid w:val="003220F2"/>
    <w:rsid w:val="0032698E"/>
    <w:rsid w:val="00350B01"/>
    <w:rsid w:val="00363349"/>
    <w:rsid w:val="00367156"/>
    <w:rsid w:val="00383CD2"/>
    <w:rsid w:val="003857D9"/>
    <w:rsid w:val="00391E50"/>
    <w:rsid w:val="003B1739"/>
    <w:rsid w:val="003D3661"/>
    <w:rsid w:val="003E265C"/>
    <w:rsid w:val="003F243C"/>
    <w:rsid w:val="004102C2"/>
    <w:rsid w:val="0043084F"/>
    <w:rsid w:val="00431622"/>
    <w:rsid w:val="00456F18"/>
    <w:rsid w:val="00461D32"/>
    <w:rsid w:val="004802F1"/>
    <w:rsid w:val="0049023B"/>
    <w:rsid w:val="004A0C18"/>
    <w:rsid w:val="004F72C6"/>
    <w:rsid w:val="005133BB"/>
    <w:rsid w:val="00524A87"/>
    <w:rsid w:val="00524BAA"/>
    <w:rsid w:val="00526D7D"/>
    <w:rsid w:val="00527746"/>
    <w:rsid w:val="005326AE"/>
    <w:rsid w:val="00535A87"/>
    <w:rsid w:val="00547B4E"/>
    <w:rsid w:val="00555552"/>
    <w:rsid w:val="00590B22"/>
    <w:rsid w:val="00590CDB"/>
    <w:rsid w:val="005A41BC"/>
    <w:rsid w:val="005B7A76"/>
    <w:rsid w:val="005C42C8"/>
    <w:rsid w:val="005D13DD"/>
    <w:rsid w:val="00605BAB"/>
    <w:rsid w:val="0062412D"/>
    <w:rsid w:val="00624779"/>
    <w:rsid w:val="00631F3D"/>
    <w:rsid w:val="00633234"/>
    <w:rsid w:val="00635587"/>
    <w:rsid w:val="00654F4C"/>
    <w:rsid w:val="00674D54"/>
    <w:rsid w:val="00693FBB"/>
    <w:rsid w:val="00696510"/>
    <w:rsid w:val="006A60E5"/>
    <w:rsid w:val="006D1844"/>
    <w:rsid w:val="006E3D5A"/>
    <w:rsid w:val="00706661"/>
    <w:rsid w:val="007075B6"/>
    <w:rsid w:val="007130BD"/>
    <w:rsid w:val="00760F90"/>
    <w:rsid w:val="00781860"/>
    <w:rsid w:val="007A4983"/>
    <w:rsid w:val="007A6442"/>
    <w:rsid w:val="007B34C5"/>
    <w:rsid w:val="007C0146"/>
    <w:rsid w:val="007C2F7E"/>
    <w:rsid w:val="007D1879"/>
    <w:rsid w:val="007D28A7"/>
    <w:rsid w:val="007E70DA"/>
    <w:rsid w:val="007E71F7"/>
    <w:rsid w:val="007F193B"/>
    <w:rsid w:val="007F564A"/>
    <w:rsid w:val="00804FCC"/>
    <w:rsid w:val="008147BC"/>
    <w:rsid w:val="00842319"/>
    <w:rsid w:val="00846293"/>
    <w:rsid w:val="00850C53"/>
    <w:rsid w:val="00851815"/>
    <w:rsid w:val="008530EE"/>
    <w:rsid w:val="00853D8F"/>
    <w:rsid w:val="008B2DA1"/>
    <w:rsid w:val="008C2D34"/>
    <w:rsid w:val="008C5D16"/>
    <w:rsid w:val="008D29DC"/>
    <w:rsid w:val="008F57D7"/>
    <w:rsid w:val="00905CB4"/>
    <w:rsid w:val="00906A57"/>
    <w:rsid w:val="009100A3"/>
    <w:rsid w:val="00914D8D"/>
    <w:rsid w:val="0093014B"/>
    <w:rsid w:val="0094249B"/>
    <w:rsid w:val="00974509"/>
    <w:rsid w:val="009B57FB"/>
    <w:rsid w:val="009F446F"/>
    <w:rsid w:val="00A35222"/>
    <w:rsid w:val="00A56187"/>
    <w:rsid w:val="00A63763"/>
    <w:rsid w:val="00A74773"/>
    <w:rsid w:val="00A97E51"/>
    <w:rsid w:val="00AA63BE"/>
    <w:rsid w:val="00AB6BD9"/>
    <w:rsid w:val="00AC2BDB"/>
    <w:rsid w:val="00AD5376"/>
    <w:rsid w:val="00B05CB7"/>
    <w:rsid w:val="00B06F5D"/>
    <w:rsid w:val="00B21AA5"/>
    <w:rsid w:val="00B4086D"/>
    <w:rsid w:val="00B460AB"/>
    <w:rsid w:val="00B55D1F"/>
    <w:rsid w:val="00B807EB"/>
    <w:rsid w:val="00B81555"/>
    <w:rsid w:val="00B87B86"/>
    <w:rsid w:val="00BB0CC7"/>
    <w:rsid w:val="00BC0F82"/>
    <w:rsid w:val="00BD643F"/>
    <w:rsid w:val="00BE3769"/>
    <w:rsid w:val="00BE4F7B"/>
    <w:rsid w:val="00BE7D31"/>
    <w:rsid w:val="00C273AE"/>
    <w:rsid w:val="00C4589D"/>
    <w:rsid w:val="00C5517E"/>
    <w:rsid w:val="00C6166D"/>
    <w:rsid w:val="00C7610D"/>
    <w:rsid w:val="00C90F5B"/>
    <w:rsid w:val="00C932E5"/>
    <w:rsid w:val="00CA31FC"/>
    <w:rsid w:val="00D05ACD"/>
    <w:rsid w:val="00D1164C"/>
    <w:rsid w:val="00D40C4B"/>
    <w:rsid w:val="00D61C98"/>
    <w:rsid w:val="00D64991"/>
    <w:rsid w:val="00D83F42"/>
    <w:rsid w:val="00D91FEF"/>
    <w:rsid w:val="00D94A1C"/>
    <w:rsid w:val="00DA6472"/>
    <w:rsid w:val="00DB6E47"/>
    <w:rsid w:val="00DE417F"/>
    <w:rsid w:val="00E407B7"/>
    <w:rsid w:val="00E53842"/>
    <w:rsid w:val="00E55624"/>
    <w:rsid w:val="00E75893"/>
    <w:rsid w:val="00EC22D2"/>
    <w:rsid w:val="00EC3187"/>
    <w:rsid w:val="00EC38D3"/>
    <w:rsid w:val="00ED3F8D"/>
    <w:rsid w:val="00EE2A9E"/>
    <w:rsid w:val="00F15B2A"/>
    <w:rsid w:val="00F37131"/>
    <w:rsid w:val="00F37592"/>
    <w:rsid w:val="00F4386F"/>
    <w:rsid w:val="00F6248B"/>
    <w:rsid w:val="00F648FF"/>
    <w:rsid w:val="00F7450C"/>
    <w:rsid w:val="00F830BC"/>
    <w:rsid w:val="00FC3A5C"/>
    <w:rsid w:val="00FD53AC"/>
    <w:rsid w:val="00FE6516"/>
    <w:rsid w:val="00FF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5EC1D-E9D9-4FFE-84B9-13481050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87"/>
    <w:rPr>
      <w:rFonts w:ascii="Verdana" w:eastAsia="Calibri" w:hAnsi="Verdana" w:cs="Times New Roman"/>
      <w:sz w:val="20"/>
      <w:lang w:val="en-GB"/>
    </w:rPr>
  </w:style>
  <w:style w:type="paragraph" w:styleId="Heading4">
    <w:name w:val="heading 4"/>
    <w:basedOn w:val="Normal"/>
    <w:next w:val="Normal"/>
    <w:link w:val="Heading4Char"/>
    <w:uiPriority w:val="9"/>
    <w:semiHidden/>
    <w:unhideWhenUsed/>
    <w:qFormat/>
    <w:rsid w:val="006355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35587"/>
    <w:rPr>
      <w:rFonts w:asciiTheme="majorHAnsi" w:eastAsiaTheme="majorEastAsia" w:hAnsiTheme="majorHAnsi" w:cstheme="majorBidi"/>
      <w:b/>
      <w:bCs/>
      <w:i/>
      <w:iCs/>
      <w:color w:val="4F81BD" w:themeColor="accent1"/>
      <w:sz w:val="20"/>
      <w:lang w:val="en-GB"/>
    </w:rPr>
  </w:style>
  <w:style w:type="paragraph" w:styleId="ListParagraph">
    <w:name w:val="List Paragraph"/>
    <w:aliases w:val="List1"/>
    <w:basedOn w:val="Normal"/>
    <w:uiPriority w:val="34"/>
    <w:qFormat/>
    <w:rsid w:val="00635587"/>
    <w:pPr>
      <w:ind w:left="720"/>
      <w:contextualSpacing/>
    </w:pPr>
  </w:style>
  <w:style w:type="paragraph" w:styleId="FootnoteText">
    <w:name w:val="footnote text"/>
    <w:basedOn w:val="Normal"/>
    <w:link w:val="FootnoteTextChar"/>
    <w:semiHidden/>
    <w:rsid w:val="00635587"/>
    <w:rPr>
      <w:szCs w:val="20"/>
    </w:rPr>
  </w:style>
  <w:style w:type="character" w:customStyle="1" w:styleId="FootnoteTextChar">
    <w:name w:val="Footnote Text Char"/>
    <w:basedOn w:val="DefaultParagraphFont"/>
    <w:link w:val="FootnoteText"/>
    <w:semiHidden/>
    <w:rsid w:val="00635587"/>
    <w:rPr>
      <w:rFonts w:ascii="Verdana" w:eastAsia="Calibri" w:hAnsi="Verdana" w:cs="Times New Roman"/>
      <w:sz w:val="20"/>
      <w:szCs w:val="20"/>
      <w:lang w:val="en-GB"/>
    </w:rPr>
  </w:style>
  <w:style w:type="character" w:styleId="FootnoteReference">
    <w:name w:val="footnote reference"/>
    <w:basedOn w:val="DefaultParagraphFont"/>
    <w:semiHidden/>
    <w:rsid w:val="00635587"/>
    <w:rPr>
      <w:rFonts w:cs="Times New Roman"/>
      <w:vertAlign w:val="superscript"/>
    </w:rPr>
  </w:style>
  <w:style w:type="character" w:styleId="Emphasis">
    <w:name w:val="Emphasis"/>
    <w:basedOn w:val="DefaultParagraphFont"/>
    <w:qFormat/>
    <w:rsid w:val="00635587"/>
    <w:rPr>
      <w:rFonts w:cs="Times New Roman"/>
      <w:b/>
    </w:rPr>
  </w:style>
  <w:style w:type="character" w:styleId="Hyperlink">
    <w:name w:val="Hyperlink"/>
    <w:basedOn w:val="DefaultParagraphFont"/>
    <w:uiPriority w:val="99"/>
    <w:rsid w:val="00635587"/>
    <w:rPr>
      <w:rFonts w:cs="Times New Roman"/>
      <w:color w:val="0000FF"/>
      <w:u w:val="single"/>
    </w:rPr>
  </w:style>
  <w:style w:type="paragraph" w:styleId="NormalWeb">
    <w:name w:val="Normal (Web)"/>
    <w:basedOn w:val="Normal"/>
    <w:rsid w:val="00635587"/>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Footer">
    <w:name w:val="footer"/>
    <w:basedOn w:val="Normal"/>
    <w:link w:val="FooterChar"/>
    <w:uiPriority w:val="99"/>
    <w:rsid w:val="00635587"/>
    <w:pPr>
      <w:tabs>
        <w:tab w:val="center" w:pos="4703"/>
        <w:tab w:val="right" w:pos="9406"/>
      </w:tabs>
      <w:spacing w:after="0" w:line="240" w:lineRule="auto"/>
    </w:pPr>
  </w:style>
  <w:style w:type="character" w:customStyle="1" w:styleId="FooterChar">
    <w:name w:val="Footer Char"/>
    <w:basedOn w:val="DefaultParagraphFont"/>
    <w:link w:val="Footer"/>
    <w:uiPriority w:val="99"/>
    <w:rsid w:val="00635587"/>
    <w:rPr>
      <w:rFonts w:ascii="Verdana" w:eastAsia="Calibri" w:hAnsi="Verdana" w:cs="Times New Roman"/>
      <w:sz w:val="20"/>
      <w:lang w:val="en-GB"/>
    </w:rPr>
  </w:style>
  <w:style w:type="table" w:styleId="TableGrid">
    <w:name w:val="Table Grid"/>
    <w:basedOn w:val="TableNormal"/>
    <w:rsid w:val="00635587"/>
    <w:pPr>
      <w:spacing w:after="0" w:line="240" w:lineRule="auto"/>
    </w:pPr>
    <w:rPr>
      <w:rFonts w:eastAsiaTheme="minorEastAsi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5587"/>
    <w:rPr>
      <w:sz w:val="16"/>
      <w:szCs w:val="16"/>
    </w:rPr>
  </w:style>
  <w:style w:type="paragraph" w:styleId="CommentText">
    <w:name w:val="annotation text"/>
    <w:basedOn w:val="Normal"/>
    <w:link w:val="CommentTextChar"/>
    <w:uiPriority w:val="99"/>
    <w:unhideWhenUsed/>
    <w:rsid w:val="00635587"/>
    <w:pPr>
      <w:spacing w:line="240" w:lineRule="auto"/>
    </w:pPr>
    <w:rPr>
      <w:szCs w:val="20"/>
    </w:rPr>
  </w:style>
  <w:style w:type="character" w:customStyle="1" w:styleId="CommentTextChar">
    <w:name w:val="Comment Text Char"/>
    <w:basedOn w:val="DefaultParagraphFont"/>
    <w:link w:val="CommentText"/>
    <w:uiPriority w:val="99"/>
    <w:rsid w:val="00635587"/>
    <w:rPr>
      <w:rFonts w:ascii="Verdana" w:eastAsia="Calibri" w:hAnsi="Verdana" w:cs="Times New Roman"/>
      <w:sz w:val="20"/>
      <w:szCs w:val="20"/>
      <w:lang w:val="en-GB"/>
    </w:rPr>
  </w:style>
  <w:style w:type="character" w:styleId="Strong">
    <w:name w:val="Strong"/>
    <w:basedOn w:val="DefaultParagraphFont"/>
    <w:uiPriority w:val="22"/>
    <w:qFormat/>
    <w:rsid w:val="00635587"/>
    <w:rPr>
      <w:b/>
      <w:bCs/>
    </w:rPr>
  </w:style>
  <w:style w:type="paragraph" w:styleId="BalloonText">
    <w:name w:val="Balloon Text"/>
    <w:basedOn w:val="Normal"/>
    <w:link w:val="BalloonTextChar"/>
    <w:uiPriority w:val="99"/>
    <w:semiHidden/>
    <w:unhideWhenUsed/>
    <w:rsid w:val="00635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587"/>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A31FC"/>
    <w:rPr>
      <w:b/>
      <w:bCs/>
    </w:rPr>
  </w:style>
  <w:style w:type="character" w:customStyle="1" w:styleId="CommentSubjectChar">
    <w:name w:val="Comment Subject Char"/>
    <w:basedOn w:val="CommentTextChar"/>
    <w:link w:val="CommentSubject"/>
    <w:uiPriority w:val="99"/>
    <w:semiHidden/>
    <w:rsid w:val="00CA31FC"/>
    <w:rPr>
      <w:rFonts w:ascii="Verdana" w:eastAsia="Calibri" w:hAnsi="Verdana" w:cs="Times New Roman"/>
      <w:b/>
      <w:bCs/>
      <w:sz w:val="20"/>
      <w:szCs w:val="20"/>
      <w:lang w:val="en-GB"/>
    </w:rPr>
  </w:style>
  <w:style w:type="paragraph" w:styleId="Header">
    <w:name w:val="header"/>
    <w:basedOn w:val="Normal"/>
    <w:link w:val="HeaderChar"/>
    <w:uiPriority w:val="99"/>
    <w:semiHidden/>
    <w:unhideWhenUsed/>
    <w:rsid w:val="00BD643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D643F"/>
    <w:rPr>
      <w:rFonts w:ascii="Verdana" w:eastAsia="Calibri" w:hAnsi="Verdana"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cn.no" TargetMode="External"/><Relationship Id="rId18" Type="http://schemas.openxmlformats.org/officeDocument/2006/relationships/hyperlink" Target="mailto:m.daneva@mon.bg"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u.no" TargetMode="External"/><Relationship Id="rId17" Type="http://schemas.openxmlformats.org/officeDocument/2006/relationships/hyperlink" Target="http://www.aiba.llv.li/"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rannis.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agrants.org/Results-data/Results-overview/Documents/Legal-documents/Regulations-with-annexes/EEA-Grants-2009-2014"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forskningsradet.no/no/Artikkel/Partner_search/1253981563289" TargetMode="External"/><Relationship Id="rId23" Type="http://schemas.openxmlformats.org/officeDocument/2006/relationships/customXml" Target="../customXml/item2.xml"/><Relationship Id="rId10" Type="http://schemas.openxmlformats.org/officeDocument/2006/relationships/hyperlink" Target="http://www.eeagrants.org" TargetMode="External"/><Relationship Id="rId19" Type="http://schemas.openxmlformats.org/officeDocument/2006/relationships/hyperlink" Target="http://en.rannis.i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u.no/eng/Front-Page/EEA-Partner-se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14912DB77CD7449F10744CD1937796" ma:contentTypeVersion="0" ma:contentTypeDescription="Създаване на нов документ" ma:contentTypeScope="" ma:versionID="c7a4a66c90bd58c22ea97b5f403a8371">
  <xsd:schema xmlns:xsd="http://www.w3.org/2001/XMLSchema" xmlns:xs="http://www.w3.org/2001/XMLSchema" xmlns:p="http://schemas.microsoft.com/office/2006/metadata/properties" xmlns:ns2="03018842-667b-43b7-b3a8-873e095a590a" targetNamespace="http://schemas.microsoft.com/office/2006/metadata/properties" ma:root="true" ma:fieldsID="f275bb9764d1d93c070c5c62aafcef28" ns2:_="">
    <xsd:import namespace="03018842-667b-43b7-b3a8-873e095a590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18842-667b-43b7-b3a8-873e095a590a"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3018842-667b-43b7-b3a8-873e095a590a">TZ5HWECJZ27U-7-20</_dlc_DocId>
    <_dlc_DocIdUrl xmlns="03018842-667b-43b7-b3a8-873e095a590a">
      <Url>https://www.uni-ruse.bg/international/_layouts/15/DocIdRedir.aspx?ID=TZ5HWECJZ27U-7-20</Url>
      <Description>TZ5HWECJZ27U-7-20</Description>
    </_dlc_DocIdUrl>
  </documentManagement>
</p:properties>
</file>

<file path=customXml/itemProps1.xml><?xml version="1.0" encoding="utf-8"?>
<ds:datastoreItem xmlns:ds="http://schemas.openxmlformats.org/officeDocument/2006/customXml" ds:itemID="{2D2A886E-2FD9-4FD8-AEE8-C07330533A07}"/>
</file>

<file path=customXml/itemProps2.xml><?xml version="1.0" encoding="utf-8"?>
<ds:datastoreItem xmlns:ds="http://schemas.openxmlformats.org/officeDocument/2006/customXml" ds:itemID="{5405C85C-6518-4462-8165-53EDA9371B8F}"/>
</file>

<file path=customXml/itemProps3.xml><?xml version="1.0" encoding="utf-8"?>
<ds:datastoreItem xmlns:ds="http://schemas.openxmlformats.org/officeDocument/2006/customXml" ds:itemID="{CE4B9166-BF60-4F20-AB13-A8448BA4CC2D}"/>
</file>

<file path=customXml/itemProps4.xml><?xml version="1.0" encoding="utf-8"?>
<ds:datastoreItem xmlns:ds="http://schemas.openxmlformats.org/officeDocument/2006/customXml" ds:itemID="{0BADC07D-0BD5-40CB-A053-70ACC6993107}"/>
</file>

<file path=customXml/itemProps5.xml><?xml version="1.0" encoding="utf-8"?>
<ds:datastoreItem xmlns:ds="http://schemas.openxmlformats.org/officeDocument/2006/customXml" ds:itemID="{74A79F06-8DB7-4FB4-88AA-332DE2E09E48}"/>
</file>

<file path=docProps/app.xml><?xml version="1.0" encoding="utf-8"?>
<Properties xmlns="http://schemas.openxmlformats.org/officeDocument/2006/extended-properties" xmlns:vt="http://schemas.openxmlformats.org/officeDocument/2006/docPropsVTypes">
  <Template>Normal.dotm</Template>
  <TotalTime>2</TotalTime>
  <Pages>22</Pages>
  <Words>5037</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D Daneva</dc:creator>
  <cp:lastModifiedBy>Диана Георгиева</cp:lastModifiedBy>
  <cp:revision>2</cp:revision>
  <cp:lastPrinted>2014-11-13T21:59:00Z</cp:lastPrinted>
  <dcterms:created xsi:type="dcterms:W3CDTF">2015-04-01T08:34:00Z</dcterms:created>
  <dcterms:modified xsi:type="dcterms:W3CDTF">2015-04-01T08:34:00Z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0x0101006814912DB77CD7449F10744CD1937796</vt:lpwstr>
  </property>
  <property fmtid="{D5CDD505-2E9C-101B-9397-08002B2CF9AE}" pid="3" name="_dlc_DocIdItemGuid">
    <vt:lpwstr>5aa6ce03-1d45-4a7e-94eb-42d2cac1d9c5</vt:lpwstr>
  </property>
</Properties>
</file>