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562" w:tblpY="4183"/>
        <w:tblW w:w="14381" w:type="dxa"/>
        <w:tblLook w:val="04A0" w:firstRow="1" w:lastRow="0" w:firstColumn="1" w:lastColumn="0" w:noHBand="0" w:noVBand="1"/>
      </w:tblPr>
      <w:tblGrid>
        <w:gridCol w:w="1022"/>
        <w:gridCol w:w="3686"/>
        <w:gridCol w:w="5103"/>
        <w:gridCol w:w="4570"/>
      </w:tblGrid>
      <w:tr w:rsidR="00EC1D26" w:rsidRPr="00466C03" w:rsidTr="00066BC8">
        <w:trPr>
          <w:trHeight w:val="70"/>
          <w:tblHeader/>
        </w:trPr>
        <w:tc>
          <w:tcPr>
            <w:tcW w:w="1022" w:type="dxa"/>
            <w:vAlign w:val="center"/>
          </w:tcPr>
          <w:p w:rsidR="00EC1D26" w:rsidRPr="00466C03" w:rsidRDefault="00EC1D26" w:rsidP="00066BC8">
            <w:pPr>
              <w:ind w:left="-23"/>
              <w:jc w:val="center"/>
              <w:rPr>
                <w:rFonts w:ascii="Trebuchet MS" w:hAnsi="Trebuchet MS"/>
                <w:b/>
                <w:sz w:val="28"/>
                <w:szCs w:val="28"/>
              </w:rPr>
            </w:pPr>
            <w:bookmarkStart w:id="0" w:name="_GoBack"/>
            <w:bookmarkEnd w:id="0"/>
            <w:r w:rsidRPr="00466C03">
              <w:rPr>
                <w:rFonts w:ascii="Trebuchet MS" w:hAnsi="Trebuchet MS"/>
                <w:b/>
                <w:sz w:val="28"/>
                <w:szCs w:val="28"/>
              </w:rPr>
              <w:t>No.</w:t>
            </w:r>
          </w:p>
        </w:tc>
        <w:tc>
          <w:tcPr>
            <w:tcW w:w="3686" w:type="dxa"/>
          </w:tcPr>
          <w:p w:rsidR="00EC1D26" w:rsidRPr="00466C03" w:rsidRDefault="00EC1D26" w:rsidP="00066BC8">
            <w:pPr>
              <w:jc w:val="center"/>
              <w:rPr>
                <w:rFonts w:ascii="Trebuchet MS" w:hAnsi="Trebuchet MS"/>
                <w:b/>
                <w:sz w:val="28"/>
                <w:szCs w:val="28"/>
              </w:rPr>
            </w:pPr>
            <w:r w:rsidRPr="00466C03">
              <w:rPr>
                <w:rFonts w:ascii="Trebuchet MS" w:hAnsi="Trebuchet MS"/>
                <w:b/>
                <w:sz w:val="28"/>
                <w:szCs w:val="28"/>
              </w:rPr>
              <w:t>Question as received</w:t>
            </w:r>
          </w:p>
        </w:tc>
        <w:tc>
          <w:tcPr>
            <w:tcW w:w="5103" w:type="dxa"/>
          </w:tcPr>
          <w:p w:rsidR="00EC1D26" w:rsidRPr="00466C03" w:rsidRDefault="00EC1D26" w:rsidP="00066BC8">
            <w:pPr>
              <w:jc w:val="center"/>
              <w:rPr>
                <w:rFonts w:ascii="Trebuchet MS" w:hAnsi="Trebuchet MS"/>
                <w:b/>
                <w:sz w:val="28"/>
                <w:szCs w:val="28"/>
              </w:rPr>
            </w:pPr>
            <w:r w:rsidRPr="00466C03">
              <w:rPr>
                <w:rFonts w:ascii="Trebuchet MS" w:hAnsi="Trebuchet MS"/>
                <w:b/>
                <w:sz w:val="28"/>
                <w:szCs w:val="28"/>
              </w:rPr>
              <w:t>Translation (if the case)</w:t>
            </w:r>
          </w:p>
        </w:tc>
        <w:tc>
          <w:tcPr>
            <w:tcW w:w="4570" w:type="dxa"/>
          </w:tcPr>
          <w:p w:rsidR="00EC1D26" w:rsidRPr="00466C03" w:rsidRDefault="00EC1D26" w:rsidP="00066BC8">
            <w:pPr>
              <w:jc w:val="center"/>
              <w:rPr>
                <w:rFonts w:ascii="Trebuchet MS" w:hAnsi="Trebuchet MS"/>
                <w:b/>
                <w:sz w:val="28"/>
                <w:szCs w:val="28"/>
              </w:rPr>
            </w:pPr>
            <w:r w:rsidRPr="00466C03">
              <w:rPr>
                <w:rFonts w:ascii="Trebuchet MS" w:hAnsi="Trebuchet MS"/>
                <w:b/>
                <w:sz w:val="28"/>
                <w:szCs w:val="28"/>
              </w:rPr>
              <w:t>Reply</w:t>
            </w:r>
          </w:p>
        </w:tc>
      </w:tr>
      <w:tr w:rsidR="00466C03" w:rsidRPr="00466C03" w:rsidTr="00066BC8">
        <w:trPr>
          <w:tblHeader/>
        </w:trPr>
        <w:tc>
          <w:tcPr>
            <w:tcW w:w="14381" w:type="dxa"/>
            <w:gridSpan w:val="4"/>
            <w:shd w:val="clear" w:color="auto" w:fill="DBE5F1" w:themeFill="accent1" w:themeFillTint="33"/>
            <w:vAlign w:val="center"/>
          </w:tcPr>
          <w:p w:rsidR="00466C03" w:rsidRPr="009D5EA9" w:rsidRDefault="00466C03" w:rsidP="00066BC8">
            <w:pPr>
              <w:pStyle w:val="ListParagraph"/>
              <w:ind w:left="346" w:right="527"/>
              <w:jc w:val="center"/>
              <w:rPr>
                <w:rFonts w:ascii="Trebuchet MS" w:hAnsi="Trebuchet MS"/>
                <w:b/>
                <w:sz w:val="28"/>
                <w:szCs w:val="28"/>
                <w:u w:val="single"/>
              </w:rPr>
            </w:pPr>
            <w:r w:rsidRPr="009D5EA9">
              <w:rPr>
                <w:rFonts w:ascii="Trebuchet MS" w:hAnsi="Trebuchet MS"/>
                <w:b/>
                <w:sz w:val="28"/>
                <w:szCs w:val="28"/>
                <w:u w:val="single"/>
              </w:rPr>
              <w:t>Eligibility of applicants</w:t>
            </w:r>
          </w:p>
        </w:tc>
      </w:tr>
      <w:tr w:rsidR="00EC1D26" w:rsidRPr="00466C03" w:rsidTr="00066BC8">
        <w:trPr>
          <w:tblHeader/>
        </w:trPr>
        <w:tc>
          <w:tcPr>
            <w:tcW w:w="1022" w:type="dxa"/>
            <w:vAlign w:val="center"/>
          </w:tcPr>
          <w:p w:rsidR="00EC1D26" w:rsidRPr="00466C03" w:rsidRDefault="00EC1D26" w:rsidP="00066BC8">
            <w:pPr>
              <w:pStyle w:val="ListParagraph"/>
              <w:numPr>
                <w:ilvl w:val="0"/>
                <w:numId w:val="2"/>
              </w:numPr>
              <w:ind w:left="-23"/>
              <w:jc w:val="center"/>
              <w:rPr>
                <w:rFonts w:ascii="Trebuchet MS" w:hAnsi="Trebuchet MS"/>
                <w:sz w:val="28"/>
                <w:szCs w:val="28"/>
              </w:rPr>
            </w:pPr>
          </w:p>
        </w:tc>
        <w:tc>
          <w:tcPr>
            <w:tcW w:w="3686" w:type="dxa"/>
          </w:tcPr>
          <w:p w:rsidR="00EC1D26" w:rsidRPr="00466C03" w:rsidRDefault="00EC1D26" w:rsidP="00066BC8">
            <w:pPr>
              <w:jc w:val="both"/>
              <w:rPr>
                <w:rFonts w:ascii="Trebuchet MS" w:hAnsi="Trebuchet MS"/>
                <w:sz w:val="28"/>
                <w:szCs w:val="28"/>
              </w:rPr>
            </w:pPr>
            <w:r w:rsidRPr="00466C03">
              <w:rPr>
                <w:rFonts w:ascii="Trebuchet MS" w:hAnsi="Trebuchet MS"/>
                <w:sz w:val="28"/>
                <w:szCs w:val="28"/>
              </w:rPr>
              <w:t>Fundatia noastra are sediul social in Bucuresti, dar proiectul pe care doreste sa-l promoveze se refera la incluziunea sociala si are arie de aplicabilitate nationala! Intrebare: in cazul in care identificam un ONG partener dintr-una din regiunile eligibile din Bulgaria, putem aplica la acest program?</w:t>
            </w:r>
          </w:p>
        </w:tc>
        <w:tc>
          <w:tcPr>
            <w:tcW w:w="5103" w:type="dxa"/>
          </w:tcPr>
          <w:p w:rsidR="00EC1D26" w:rsidRPr="00466C03" w:rsidRDefault="00EC1D26" w:rsidP="00066BC8">
            <w:pPr>
              <w:jc w:val="both"/>
              <w:rPr>
                <w:rFonts w:ascii="Trebuchet MS" w:hAnsi="Trebuchet MS"/>
                <w:sz w:val="28"/>
                <w:szCs w:val="28"/>
              </w:rPr>
            </w:pPr>
            <w:r w:rsidRPr="00466C03">
              <w:rPr>
                <w:rFonts w:ascii="Trebuchet MS" w:hAnsi="Trebuchet MS"/>
                <w:sz w:val="28"/>
                <w:szCs w:val="28"/>
              </w:rPr>
              <w:t>Our NGO is situated in Bucharest, but the project is related to social inclusion and has national applicability. The question is: in case we identify an NGO from one of the eligible regions in Bulgaria, can we apply?</w:t>
            </w:r>
          </w:p>
        </w:tc>
        <w:tc>
          <w:tcPr>
            <w:tcW w:w="4570" w:type="dxa"/>
          </w:tcPr>
          <w:p w:rsidR="00EC1D26" w:rsidRPr="00466C03" w:rsidRDefault="00EC1D26" w:rsidP="00066BC8">
            <w:pPr>
              <w:pStyle w:val="ListParagraph"/>
              <w:numPr>
                <w:ilvl w:val="0"/>
                <w:numId w:val="1"/>
              </w:numPr>
              <w:ind w:left="346" w:right="527"/>
              <w:jc w:val="both"/>
              <w:rPr>
                <w:rFonts w:ascii="Trebuchet MS" w:hAnsi="Trebuchet MS"/>
                <w:sz w:val="28"/>
                <w:szCs w:val="28"/>
              </w:rPr>
            </w:pPr>
            <w:r w:rsidRPr="00466C03">
              <w:rPr>
                <w:rFonts w:ascii="Trebuchet MS" w:hAnsi="Trebuchet MS"/>
                <w:sz w:val="28"/>
                <w:szCs w:val="28"/>
              </w:rPr>
              <w:t xml:space="preserve">In case you have exclusive competences (proven by legal documents) in the eligible area you may apply. </w:t>
            </w:r>
          </w:p>
          <w:p w:rsidR="00EC1D26" w:rsidRPr="00466C03" w:rsidRDefault="00EC1D26" w:rsidP="00066BC8">
            <w:pPr>
              <w:pStyle w:val="ListParagraph"/>
              <w:numPr>
                <w:ilvl w:val="0"/>
                <w:numId w:val="1"/>
              </w:numPr>
              <w:ind w:left="346"/>
              <w:jc w:val="both"/>
              <w:rPr>
                <w:rFonts w:ascii="Trebuchet MS" w:hAnsi="Trebuchet MS"/>
                <w:sz w:val="28"/>
                <w:szCs w:val="28"/>
              </w:rPr>
            </w:pPr>
            <w:r w:rsidRPr="00466C03">
              <w:rPr>
                <w:rFonts w:ascii="Trebuchet MS" w:hAnsi="Trebuchet MS"/>
                <w:sz w:val="28"/>
                <w:szCs w:val="28"/>
              </w:rPr>
              <w:t xml:space="preserve">In case you do not have exclusive competences you still may apply, but the in a ceiling of 20% (from the project budget) for the partner(s) outside the eligible area. </w:t>
            </w:r>
          </w:p>
          <w:p w:rsidR="00EC1D26" w:rsidRPr="00466C03" w:rsidRDefault="00EC1D26" w:rsidP="00066BC8">
            <w:pPr>
              <w:pStyle w:val="ListParagraph"/>
              <w:numPr>
                <w:ilvl w:val="0"/>
                <w:numId w:val="1"/>
              </w:numPr>
              <w:ind w:left="346"/>
              <w:jc w:val="both"/>
              <w:rPr>
                <w:rFonts w:ascii="Trebuchet MS" w:hAnsi="Trebuchet MS"/>
                <w:sz w:val="28"/>
                <w:szCs w:val="28"/>
              </w:rPr>
            </w:pPr>
            <w:r w:rsidRPr="00466C03">
              <w:rPr>
                <w:rFonts w:ascii="Trebuchet MS" w:hAnsi="Trebuchet MS"/>
                <w:sz w:val="28"/>
                <w:szCs w:val="28"/>
              </w:rPr>
              <w:t>Irrespective of the above mentioned, the activities that take part outside the eligible area cannot exceed 20% from the budget (also at project level)</w:t>
            </w:r>
          </w:p>
        </w:tc>
      </w:tr>
      <w:tr w:rsidR="00D62C7B" w:rsidRPr="00466C03" w:rsidTr="00066BC8">
        <w:trPr>
          <w:tblHeader/>
        </w:trPr>
        <w:tc>
          <w:tcPr>
            <w:tcW w:w="1022" w:type="dxa"/>
            <w:vAlign w:val="center"/>
          </w:tcPr>
          <w:p w:rsidR="00D62C7B" w:rsidRPr="00466C03" w:rsidRDefault="00D62C7B" w:rsidP="00066BC8">
            <w:pPr>
              <w:pStyle w:val="ListParagraph"/>
              <w:numPr>
                <w:ilvl w:val="0"/>
                <w:numId w:val="2"/>
              </w:numPr>
              <w:ind w:left="-23"/>
              <w:jc w:val="center"/>
              <w:rPr>
                <w:rFonts w:ascii="Trebuchet MS" w:hAnsi="Trebuchet MS"/>
                <w:sz w:val="28"/>
                <w:szCs w:val="28"/>
              </w:rPr>
            </w:pPr>
          </w:p>
        </w:tc>
        <w:tc>
          <w:tcPr>
            <w:tcW w:w="3686"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Rugămintea este să ne precizati dacă sucursala unui Institut Național (institutie de drept public cu sediul central în Bucureşti), sucursala deschisă în zona transfrontaliera RO-BG, organizata ca entitate legala fara personalitate juridica, corespunde definitiei din Ghidul Aplicantului la prezentul apel de proiecte din cadrul Programului Interreg V-A Romania-Bulgaria (pag. 22 din 58), respectiv  „local/regional branch offices with legal statute (legal entity)”.</w:t>
            </w:r>
          </w:p>
        </w:tc>
        <w:tc>
          <w:tcPr>
            <w:tcW w:w="5103"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Please clarify if the branch of a legal institute (Public body with headquarters in Bucharest), the branch is opened in the eligible area and it is organized as a branch without legal personality is eligible according to the provisions of the Applicant’s Guide (page 22 out of 58): „local/regional branch offices with legal statute (legal entity)”.</w:t>
            </w:r>
          </w:p>
        </w:tc>
        <w:tc>
          <w:tcPr>
            <w:tcW w:w="4570"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 xml:space="preserve">No, a branch without legal personality is not eligible, the branch should have legal personality in order for it to be eligible. However, there are other options in your case, according to the provisions of the Guide.  </w:t>
            </w:r>
          </w:p>
        </w:tc>
      </w:tr>
      <w:tr w:rsidR="00D62C7B" w:rsidRPr="00466C03" w:rsidTr="00066BC8">
        <w:trPr>
          <w:tblHeader/>
        </w:trPr>
        <w:tc>
          <w:tcPr>
            <w:tcW w:w="1022" w:type="dxa"/>
            <w:vAlign w:val="center"/>
          </w:tcPr>
          <w:p w:rsidR="00D62C7B" w:rsidRPr="00466C03" w:rsidRDefault="00D62C7B" w:rsidP="00066BC8">
            <w:pPr>
              <w:pStyle w:val="ListParagraph"/>
              <w:numPr>
                <w:ilvl w:val="0"/>
                <w:numId w:val="2"/>
              </w:numPr>
              <w:ind w:left="-23"/>
              <w:jc w:val="center"/>
              <w:rPr>
                <w:rFonts w:ascii="Trebuchet MS" w:hAnsi="Trebuchet MS"/>
                <w:sz w:val="28"/>
                <w:szCs w:val="28"/>
              </w:rPr>
            </w:pPr>
          </w:p>
        </w:tc>
        <w:tc>
          <w:tcPr>
            <w:tcW w:w="3686"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Daca Fundatia nostra identifica un partener roman dintr-una din regiunile eligibile romanesti, si de asemenea un partener bulgar dintr-una din regiunile eligibile bulgaresti, poate participa la acest program?</w:t>
            </w:r>
          </w:p>
        </w:tc>
        <w:tc>
          <w:tcPr>
            <w:tcW w:w="5103"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 xml:space="preserve">If our NGO </w:t>
            </w:r>
            <w:r w:rsidRPr="00466C03">
              <w:rPr>
                <w:rFonts w:ascii="Trebuchet MS" w:hAnsi="Trebuchet MS"/>
                <w:i/>
                <w:sz w:val="28"/>
                <w:szCs w:val="28"/>
              </w:rPr>
              <w:t>(same NGO as above)</w:t>
            </w:r>
            <w:r w:rsidRPr="00466C03">
              <w:rPr>
                <w:rFonts w:ascii="Trebuchet MS" w:hAnsi="Trebuchet MS"/>
                <w:sz w:val="28"/>
                <w:szCs w:val="28"/>
              </w:rPr>
              <w:t xml:space="preserve"> identifies a Romanian partner in one of the Romanian eligible regions, and also a Bulgarian partner in one of the Bulgarian eligible regions, can we apply?</w:t>
            </w:r>
          </w:p>
        </w:tc>
        <w:tc>
          <w:tcPr>
            <w:tcW w:w="4570" w:type="dxa"/>
          </w:tcPr>
          <w:p w:rsidR="00D62C7B" w:rsidRPr="00466C03" w:rsidRDefault="00D62C7B" w:rsidP="00066BC8">
            <w:pPr>
              <w:jc w:val="both"/>
              <w:rPr>
                <w:rFonts w:ascii="Trebuchet MS" w:hAnsi="Trebuchet MS"/>
                <w:sz w:val="28"/>
                <w:szCs w:val="28"/>
              </w:rPr>
            </w:pPr>
            <w:r w:rsidRPr="00466C03">
              <w:rPr>
                <w:rFonts w:ascii="Trebuchet MS" w:hAnsi="Trebuchet MS"/>
                <w:sz w:val="28"/>
                <w:szCs w:val="28"/>
              </w:rPr>
              <w:t xml:space="preserve">You may select up to 5 partners, either Romanian or Bulgarian. </w:t>
            </w:r>
          </w:p>
        </w:tc>
      </w:tr>
      <w:tr w:rsidR="00DB3176" w:rsidRPr="00DB3176" w:rsidTr="00066BC8">
        <w:trPr>
          <w:tblHeader/>
        </w:trPr>
        <w:tc>
          <w:tcPr>
            <w:tcW w:w="1022" w:type="dxa"/>
            <w:vAlign w:val="center"/>
          </w:tcPr>
          <w:p w:rsidR="00066BC8" w:rsidRPr="00DB3176" w:rsidRDefault="00066BC8"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066BC8" w:rsidRPr="00DB3176" w:rsidRDefault="00066BC8" w:rsidP="00066BC8">
            <w:pPr>
              <w:jc w:val="both"/>
              <w:rPr>
                <w:rFonts w:ascii="Trebuchet MS" w:hAnsi="Trebuchet MS"/>
                <w:color w:val="000000" w:themeColor="text1"/>
                <w:sz w:val="28"/>
                <w:szCs w:val="28"/>
                <w:lang w:val="ro-RO"/>
              </w:rPr>
            </w:pPr>
            <w:r w:rsidRPr="00DB3176">
              <w:rPr>
                <w:rFonts w:ascii="Trebuchet MS" w:hAnsi="Trebuchet MS"/>
                <w:color w:val="000000" w:themeColor="text1"/>
                <w:sz w:val="28"/>
                <w:szCs w:val="28"/>
                <w:lang w:val="ro-RO"/>
              </w:rPr>
              <w:t>Vă rugăm să ne precizați dacă Institutele de Cercetare- Dezvoltare și instituțiile de învățământ din afara ariei de acoperire a Programului sunt eligibile, din punct de vedere al locației, să aplice pe programul nou lansat.</w:t>
            </w:r>
          </w:p>
        </w:tc>
        <w:tc>
          <w:tcPr>
            <w:tcW w:w="5103" w:type="dxa"/>
          </w:tcPr>
          <w:p w:rsidR="00066BC8" w:rsidRPr="00DB3176" w:rsidRDefault="00066BC8" w:rsidP="00066BC8">
            <w:pPr>
              <w:jc w:val="both"/>
              <w:rPr>
                <w:rFonts w:ascii="Trebuchet MS" w:hAnsi="Trebuchet MS"/>
                <w:color w:val="000000" w:themeColor="text1"/>
                <w:sz w:val="28"/>
                <w:szCs w:val="28"/>
              </w:rPr>
            </w:pPr>
            <w:r w:rsidRPr="00DB3176">
              <w:rPr>
                <w:rFonts w:ascii="Trebuchet MS" w:hAnsi="Trebuchet MS"/>
                <w:color w:val="000000" w:themeColor="text1"/>
                <w:sz w:val="28"/>
                <w:szCs w:val="28"/>
              </w:rPr>
              <w:t>Please clarify if the Institutes for Research and Development and educational institutions from outside the coverage area of the Programare are eligible, in terms of location, to apply for the newly launched program.</w:t>
            </w:r>
          </w:p>
        </w:tc>
        <w:tc>
          <w:tcPr>
            <w:tcW w:w="4570" w:type="dxa"/>
          </w:tcPr>
          <w:p w:rsidR="00066BC8" w:rsidRPr="00DB3176" w:rsidRDefault="00066BC8" w:rsidP="00DE4390">
            <w:pPr>
              <w:jc w:val="both"/>
              <w:rPr>
                <w:rFonts w:ascii="Trebuchet MS" w:hAnsi="Trebuchet MS"/>
                <w:color w:val="000000" w:themeColor="text1"/>
                <w:sz w:val="28"/>
                <w:szCs w:val="28"/>
              </w:rPr>
            </w:pPr>
            <w:r w:rsidRPr="00DB3176">
              <w:rPr>
                <w:rFonts w:ascii="Trebuchet MS" w:hAnsi="Trebuchet MS"/>
                <w:color w:val="000000" w:themeColor="text1"/>
                <w:sz w:val="28"/>
                <w:szCs w:val="28"/>
              </w:rPr>
              <w:t xml:space="preserve">If the institutions have exclusive competence (as evidenced by legal documents) within the eligible area, can apply under the Interreg  V-A Romania-Bulgaria Programme; </w:t>
            </w:r>
          </w:p>
          <w:p w:rsidR="00066BC8" w:rsidRPr="00DB3176" w:rsidRDefault="00066BC8" w:rsidP="00DE4390">
            <w:pPr>
              <w:jc w:val="both"/>
              <w:rPr>
                <w:rFonts w:ascii="Trebuchet MS" w:hAnsi="Trebuchet MS"/>
                <w:color w:val="000000" w:themeColor="text1"/>
                <w:sz w:val="28"/>
                <w:szCs w:val="28"/>
              </w:rPr>
            </w:pPr>
            <w:r w:rsidRPr="00DB3176">
              <w:rPr>
                <w:rFonts w:ascii="Trebuchet MS" w:hAnsi="Trebuchet MS"/>
                <w:color w:val="000000" w:themeColor="text1"/>
                <w:sz w:val="28"/>
                <w:szCs w:val="28"/>
              </w:rPr>
              <w:t>If the institutions do not have exclusive  competence, can apply under Interreg  V-A Romania-Bulgaria Programme but within a ceiling of 20% (of the project budget) for partner / partners outside the program area;</w:t>
            </w:r>
          </w:p>
          <w:p w:rsidR="00066BC8" w:rsidRPr="00DB3176" w:rsidRDefault="00066BC8" w:rsidP="00DE4390">
            <w:pPr>
              <w:jc w:val="both"/>
              <w:rPr>
                <w:rFonts w:ascii="Trebuchet MS" w:hAnsi="Trebuchet MS"/>
                <w:color w:val="000000" w:themeColor="text1"/>
                <w:sz w:val="28"/>
                <w:szCs w:val="28"/>
              </w:rPr>
            </w:pPr>
            <w:r w:rsidRPr="00DB3176">
              <w:rPr>
                <w:rFonts w:ascii="Trebuchet MS" w:hAnsi="Trebuchet MS"/>
                <w:color w:val="000000" w:themeColor="text1"/>
                <w:sz w:val="28"/>
                <w:szCs w:val="28"/>
              </w:rPr>
              <w:t>Nevertheless, activities that take place outside the program area may not exceed 20% of the budget (also at project level).</w:t>
            </w:r>
          </w:p>
        </w:tc>
      </w:tr>
      <w:tr w:rsidR="00F67C96" w:rsidRPr="00DB3176" w:rsidTr="00066BC8">
        <w:trPr>
          <w:tblHeader/>
        </w:trPr>
        <w:tc>
          <w:tcPr>
            <w:tcW w:w="1022" w:type="dxa"/>
            <w:vAlign w:val="center"/>
          </w:tcPr>
          <w:p w:rsidR="00F67C96" w:rsidRPr="00DB3176" w:rsidRDefault="00F67C96"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F67C96" w:rsidRPr="00DB3176" w:rsidRDefault="00F67C96" w:rsidP="00066BC8">
            <w:pPr>
              <w:jc w:val="both"/>
              <w:rPr>
                <w:rFonts w:ascii="Trebuchet MS" w:hAnsi="Trebuchet MS"/>
                <w:color w:val="000000" w:themeColor="text1"/>
                <w:sz w:val="28"/>
                <w:szCs w:val="28"/>
                <w:lang w:val="ro-RO"/>
              </w:rPr>
            </w:pPr>
          </w:p>
        </w:tc>
        <w:tc>
          <w:tcPr>
            <w:tcW w:w="5103" w:type="dxa"/>
          </w:tcPr>
          <w:p w:rsidR="00F67C96" w:rsidRPr="00DB3176" w:rsidRDefault="00F67C96" w:rsidP="00F67C96">
            <w:pPr>
              <w:jc w:val="both"/>
              <w:rPr>
                <w:rFonts w:ascii="Trebuchet MS" w:hAnsi="Trebuchet MS"/>
                <w:color w:val="000000" w:themeColor="text1"/>
                <w:sz w:val="28"/>
                <w:szCs w:val="28"/>
              </w:rPr>
            </w:pPr>
            <w:r w:rsidRPr="00F67C96">
              <w:rPr>
                <w:rFonts w:ascii="Trebuchet MS" w:hAnsi="Trebuchet MS"/>
                <w:color w:val="000000" w:themeColor="text1"/>
                <w:sz w:val="28"/>
                <w:szCs w:val="28"/>
              </w:rPr>
              <w:t xml:space="preserve">In concrete – could you please, clarify the meaning of “branch offices with legal statute (legal entity)”?  </w:t>
            </w:r>
            <w:r>
              <w:rPr>
                <w:rFonts w:ascii="Trebuchet MS" w:hAnsi="Trebuchet MS"/>
                <w:color w:val="000000" w:themeColor="text1"/>
                <w:sz w:val="28"/>
                <w:szCs w:val="28"/>
              </w:rPr>
              <w:t>As a</w:t>
            </w:r>
            <w:r w:rsidRPr="00F67C96">
              <w:rPr>
                <w:rFonts w:ascii="Trebuchet MS" w:hAnsi="Trebuchet MS"/>
                <w:color w:val="000000" w:themeColor="text1"/>
                <w:sz w:val="28"/>
                <w:szCs w:val="28"/>
              </w:rPr>
              <w:t xml:space="preserve"> Bulgarian entity, with headquarter in So</w:t>
            </w:r>
            <w:r>
              <w:rPr>
                <w:rFonts w:ascii="Trebuchet MS" w:hAnsi="Trebuchet MS"/>
                <w:color w:val="000000" w:themeColor="text1"/>
                <w:sz w:val="28"/>
                <w:szCs w:val="28"/>
              </w:rPr>
              <w:t>fia, i</w:t>
            </w:r>
            <w:r w:rsidRPr="00F67C96">
              <w:rPr>
                <w:rFonts w:ascii="Trebuchet MS" w:hAnsi="Trebuchet MS"/>
                <w:color w:val="000000" w:themeColor="text1"/>
                <w:sz w:val="28"/>
                <w:szCs w:val="28"/>
              </w:rPr>
              <w:t xml:space="preserve">f </w:t>
            </w:r>
            <w:r>
              <w:rPr>
                <w:rFonts w:ascii="Trebuchet MS" w:hAnsi="Trebuchet MS"/>
                <w:color w:val="000000" w:themeColor="text1"/>
                <w:sz w:val="28"/>
                <w:szCs w:val="28"/>
              </w:rPr>
              <w:t>it</w:t>
            </w:r>
            <w:r w:rsidRPr="00F67C96">
              <w:rPr>
                <w:rFonts w:ascii="Trebuchet MS" w:hAnsi="Trebuchet MS"/>
                <w:color w:val="000000" w:themeColor="text1"/>
                <w:sz w:val="28"/>
                <w:szCs w:val="28"/>
              </w:rPr>
              <w:t xml:space="preserve"> register</w:t>
            </w:r>
            <w:r>
              <w:rPr>
                <w:rFonts w:ascii="Trebuchet MS" w:hAnsi="Trebuchet MS"/>
                <w:color w:val="000000" w:themeColor="text1"/>
                <w:sz w:val="28"/>
                <w:szCs w:val="28"/>
              </w:rPr>
              <w:t>s</w:t>
            </w:r>
            <w:r w:rsidRPr="00F67C96">
              <w:rPr>
                <w:rFonts w:ascii="Trebuchet MS" w:hAnsi="Trebuchet MS"/>
                <w:color w:val="000000" w:themeColor="text1"/>
                <w:sz w:val="28"/>
                <w:szCs w:val="28"/>
              </w:rPr>
              <w:t xml:space="preserve"> a local branch in one of the Bulgarian eligible regions, the branch will have a legal statute, but will not have new VAT number of own identity, because</w:t>
            </w:r>
            <w:r>
              <w:rPr>
                <w:rFonts w:ascii="Trebuchet MS" w:hAnsi="Trebuchet MS"/>
                <w:color w:val="000000" w:themeColor="text1"/>
                <w:sz w:val="28"/>
                <w:szCs w:val="28"/>
              </w:rPr>
              <w:t xml:space="preserve"> it</w:t>
            </w:r>
            <w:r w:rsidRPr="00F67C96">
              <w:rPr>
                <w:rFonts w:ascii="Trebuchet MS" w:hAnsi="Trebuchet MS"/>
                <w:color w:val="000000" w:themeColor="text1"/>
                <w:sz w:val="28"/>
                <w:szCs w:val="28"/>
              </w:rPr>
              <w:t xml:space="preserve"> will be part of the structure of the main organization. In this case is it the local branch</w:t>
            </w:r>
            <w:r>
              <w:rPr>
                <w:rFonts w:ascii="Trebuchet MS" w:hAnsi="Trebuchet MS"/>
                <w:color w:val="000000" w:themeColor="text1"/>
                <w:sz w:val="28"/>
                <w:szCs w:val="28"/>
              </w:rPr>
              <w:t xml:space="preserve"> an</w:t>
            </w:r>
            <w:r w:rsidRPr="00F67C96">
              <w:rPr>
                <w:rFonts w:ascii="Trebuchet MS" w:hAnsi="Trebuchet MS"/>
                <w:color w:val="000000" w:themeColor="text1"/>
                <w:sz w:val="28"/>
                <w:szCs w:val="28"/>
              </w:rPr>
              <w:t xml:space="preserve"> eligible organization according</w:t>
            </w:r>
            <w:r>
              <w:rPr>
                <w:rFonts w:ascii="Trebuchet MS" w:hAnsi="Trebuchet MS"/>
                <w:color w:val="000000" w:themeColor="text1"/>
                <w:sz w:val="28"/>
                <w:szCs w:val="28"/>
              </w:rPr>
              <w:t xml:space="preserve"> to</w:t>
            </w:r>
            <w:r w:rsidRPr="00F67C96">
              <w:rPr>
                <w:rFonts w:ascii="Trebuchet MS" w:hAnsi="Trebuchet MS"/>
                <w:color w:val="000000" w:themeColor="text1"/>
                <w:sz w:val="28"/>
                <w:szCs w:val="28"/>
              </w:rPr>
              <w:t xml:space="preserve"> the programs guidelines and can </w:t>
            </w:r>
            <w:r>
              <w:rPr>
                <w:rFonts w:ascii="Trebuchet MS" w:hAnsi="Trebuchet MS"/>
                <w:color w:val="000000" w:themeColor="text1"/>
                <w:sz w:val="28"/>
                <w:szCs w:val="28"/>
              </w:rPr>
              <w:t>it be</w:t>
            </w:r>
            <w:r w:rsidRPr="00F67C96">
              <w:rPr>
                <w:rFonts w:ascii="Trebuchet MS" w:hAnsi="Trebuchet MS"/>
                <w:color w:val="000000" w:themeColor="text1"/>
                <w:sz w:val="28"/>
                <w:szCs w:val="28"/>
              </w:rPr>
              <w:t xml:space="preserve"> consider</w:t>
            </w:r>
            <w:r>
              <w:rPr>
                <w:rFonts w:ascii="Trebuchet MS" w:hAnsi="Trebuchet MS"/>
                <w:color w:val="000000" w:themeColor="text1"/>
                <w:sz w:val="28"/>
                <w:szCs w:val="28"/>
              </w:rPr>
              <w:t>ed</w:t>
            </w:r>
            <w:r w:rsidRPr="00F67C96">
              <w:rPr>
                <w:rFonts w:ascii="Trebuchet MS" w:hAnsi="Trebuchet MS"/>
                <w:color w:val="000000" w:themeColor="text1"/>
                <w:sz w:val="28"/>
                <w:szCs w:val="28"/>
              </w:rPr>
              <w:t xml:space="preserve"> as beneficiary with the same status as the entities registered in the eligible areas?</w:t>
            </w:r>
          </w:p>
        </w:tc>
        <w:tc>
          <w:tcPr>
            <w:tcW w:w="4570" w:type="dxa"/>
          </w:tcPr>
          <w:p w:rsidR="00F67C96" w:rsidRPr="00DB3176" w:rsidRDefault="0066215F" w:rsidP="0066215F">
            <w:pPr>
              <w:jc w:val="both"/>
              <w:rPr>
                <w:rFonts w:ascii="Trebuchet MS" w:hAnsi="Trebuchet MS"/>
                <w:color w:val="000000" w:themeColor="text1"/>
                <w:sz w:val="28"/>
                <w:szCs w:val="28"/>
              </w:rPr>
            </w:pPr>
            <w:r>
              <w:rPr>
                <w:rFonts w:ascii="Trebuchet MS" w:hAnsi="Trebuchet MS"/>
                <w:color w:val="000000" w:themeColor="text1"/>
                <w:sz w:val="28"/>
                <w:szCs w:val="28"/>
              </w:rPr>
              <w:t>R</w:t>
            </w:r>
            <w:r w:rsidRPr="0066215F">
              <w:rPr>
                <w:rFonts w:ascii="Trebuchet MS" w:hAnsi="Trebuchet MS"/>
                <w:color w:val="000000" w:themeColor="text1"/>
                <w:sz w:val="28"/>
                <w:szCs w:val="28"/>
              </w:rPr>
              <w:t xml:space="preserve">egarding the meaning of “branch office with legal statute (legal entity)” from the Applicant's Guide for the first call for proposals in the context of Interreg V-A Romania-Bulgaria Programme, we inform you that according to the Applicant’s Guide provisions, the local branch in one of the Bulgarian eligible regions should have legal personality in order to be eligible. It is not a problem if the VAT number will be a unique number for the whole organization </w:t>
            </w:r>
            <w:r>
              <w:rPr>
                <w:rFonts w:ascii="Trebuchet MS" w:hAnsi="Trebuchet MS"/>
                <w:color w:val="000000" w:themeColor="text1"/>
                <w:sz w:val="28"/>
                <w:szCs w:val="28"/>
              </w:rPr>
              <w:t xml:space="preserve">according to the legislation in </w:t>
            </w:r>
            <w:r w:rsidRPr="0066215F">
              <w:rPr>
                <w:rFonts w:ascii="Trebuchet MS" w:hAnsi="Trebuchet MS"/>
                <w:color w:val="000000" w:themeColor="text1"/>
                <w:sz w:val="28"/>
                <w:szCs w:val="28"/>
              </w:rPr>
              <w:t>force.</w:t>
            </w:r>
          </w:p>
        </w:tc>
      </w:tr>
      <w:tr w:rsidR="00A03A25" w:rsidRPr="00DB3176" w:rsidTr="00066BC8">
        <w:trPr>
          <w:tblHeader/>
        </w:trPr>
        <w:tc>
          <w:tcPr>
            <w:tcW w:w="1022" w:type="dxa"/>
            <w:vAlign w:val="center"/>
          </w:tcPr>
          <w:p w:rsidR="00A03A25" w:rsidRPr="00DB3176" w:rsidRDefault="00A03A25"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A03A25" w:rsidRPr="00A03A25" w:rsidRDefault="00A03A25" w:rsidP="00A03A25">
            <w:pPr>
              <w:jc w:val="both"/>
              <w:rPr>
                <w:rFonts w:ascii="Trebuchet MS" w:hAnsi="Trebuchet MS"/>
                <w:color w:val="000000" w:themeColor="text1"/>
                <w:sz w:val="28"/>
                <w:szCs w:val="28"/>
                <w:lang w:val="ro-RO"/>
              </w:rPr>
            </w:pPr>
            <w:r w:rsidRPr="00A03A25">
              <w:rPr>
                <w:rFonts w:ascii="Trebuchet MS" w:hAnsi="Trebuchet MS"/>
                <w:color w:val="000000" w:themeColor="text1"/>
                <w:sz w:val="28"/>
                <w:szCs w:val="28"/>
                <w:lang w:val="ro-RO"/>
              </w:rPr>
              <w:t>In cazul in care un institut de cercetare are un punct de lucru cu personalitate juridica in zona transfront</w:t>
            </w:r>
            <w:r>
              <w:rPr>
                <w:rFonts w:ascii="Trebuchet MS" w:hAnsi="Trebuchet MS"/>
                <w:color w:val="000000" w:themeColor="text1"/>
                <w:sz w:val="28"/>
                <w:szCs w:val="28"/>
                <w:lang w:val="ro-RO"/>
              </w:rPr>
              <w:t xml:space="preserve">aliera RO-BG </w:t>
            </w:r>
            <w:r w:rsidRPr="00A03A25">
              <w:rPr>
                <w:rFonts w:ascii="Trebuchet MS" w:hAnsi="Trebuchet MS"/>
                <w:color w:val="000000" w:themeColor="text1"/>
                <w:sz w:val="28"/>
                <w:szCs w:val="28"/>
                <w:lang w:val="ro-RO"/>
              </w:rPr>
              <w:t>este obligatoriu ca personalul cuprins in proiect sa lucreze efectiv in punctul de lucru respectiv?</w:t>
            </w:r>
          </w:p>
          <w:p w:rsidR="00A03A25" w:rsidRPr="00DB3176" w:rsidRDefault="00A03A25" w:rsidP="00A03A25">
            <w:pPr>
              <w:jc w:val="both"/>
              <w:rPr>
                <w:rFonts w:ascii="Trebuchet MS" w:hAnsi="Trebuchet MS"/>
                <w:color w:val="000000" w:themeColor="text1"/>
                <w:sz w:val="28"/>
                <w:szCs w:val="28"/>
                <w:lang w:val="ro-RO"/>
              </w:rPr>
            </w:pPr>
            <w:r w:rsidRPr="00A03A25">
              <w:rPr>
                <w:rFonts w:ascii="Trebuchet MS" w:hAnsi="Trebuchet MS"/>
                <w:color w:val="000000" w:themeColor="text1"/>
                <w:sz w:val="28"/>
                <w:szCs w:val="28"/>
                <w:lang w:val="ro-RO"/>
              </w:rPr>
              <w:t>Daca aplicantul nu este situat in aria eligibila poate participa la proiect ca Lead-Partn</w:t>
            </w:r>
            <w:r>
              <w:rPr>
                <w:rFonts w:ascii="Trebuchet MS" w:hAnsi="Trebuchet MS"/>
                <w:color w:val="000000" w:themeColor="text1"/>
                <w:sz w:val="28"/>
                <w:szCs w:val="28"/>
                <w:lang w:val="ro-RO"/>
              </w:rPr>
              <w:t xml:space="preserve">er, chiar in limita a celor 20% </w:t>
            </w:r>
            <w:r w:rsidRPr="00A03A25">
              <w:rPr>
                <w:rFonts w:ascii="Trebuchet MS" w:hAnsi="Trebuchet MS"/>
                <w:color w:val="000000" w:themeColor="text1"/>
                <w:sz w:val="28"/>
                <w:szCs w:val="28"/>
                <w:lang w:val="ro-RO"/>
              </w:rPr>
              <w:t>din valoarea proiectului?</w:t>
            </w:r>
          </w:p>
        </w:tc>
        <w:tc>
          <w:tcPr>
            <w:tcW w:w="5103" w:type="dxa"/>
          </w:tcPr>
          <w:p w:rsidR="00A03A25" w:rsidRPr="00A03A25" w:rsidRDefault="00A03A25" w:rsidP="00A03A25">
            <w:pPr>
              <w:jc w:val="both"/>
              <w:rPr>
                <w:rFonts w:ascii="Trebuchet MS" w:hAnsi="Trebuchet MS"/>
                <w:color w:val="000000" w:themeColor="text1"/>
                <w:sz w:val="28"/>
                <w:szCs w:val="28"/>
              </w:rPr>
            </w:pPr>
            <w:r w:rsidRPr="00A03A25">
              <w:rPr>
                <w:rFonts w:ascii="Trebuchet MS" w:hAnsi="Trebuchet MS"/>
                <w:color w:val="000000" w:themeColor="text1"/>
                <w:sz w:val="28"/>
                <w:szCs w:val="28"/>
              </w:rPr>
              <w:t>If a research institution has a branch with legal personality in RO-BG border area</w:t>
            </w:r>
            <w:r>
              <w:rPr>
                <w:rFonts w:ascii="Trebuchet MS" w:hAnsi="Trebuchet MS"/>
                <w:color w:val="000000" w:themeColor="text1"/>
                <w:sz w:val="28"/>
                <w:szCs w:val="28"/>
              </w:rPr>
              <w:t xml:space="preserve"> </w:t>
            </w:r>
            <w:r w:rsidRPr="00A03A25">
              <w:rPr>
                <w:rFonts w:ascii="Trebuchet MS" w:hAnsi="Trebuchet MS"/>
                <w:color w:val="000000" w:themeColor="text1"/>
                <w:sz w:val="28"/>
                <w:szCs w:val="28"/>
              </w:rPr>
              <w:t>is it necessarily for the project staff to work actually in this branch?</w:t>
            </w:r>
          </w:p>
          <w:p w:rsidR="00A03A25" w:rsidRPr="00F67C96" w:rsidRDefault="00A03A25" w:rsidP="00A03A25">
            <w:pPr>
              <w:jc w:val="both"/>
              <w:rPr>
                <w:rFonts w:ascii="Trebuchet MS" w:hAnsi="Trebuchet MS"/>
                <w:color w:val="000000" w:themeColor="text1"/>
                <w:sz w:val="28"/>
                <w:szCs w:val="28"/>
              </w:rPr>
            </w:pPr>
            <w:r w:rsidRPr="00A03A25">
              <w:rPr>
                <w:rFonts w:ascii="Trebuchet MS" w:hAnsi="Trebuchet MS"/>
                <w:color w:val="000000" w:themeColor="text1"/>
                <w:sz w:val="28"/>
                <w:szCs w:val="28"/>
              </w:rPr>
              <w:t>If the applicant is not located in the eligible area can it participate in the project as Lead Partner, ev</w:t>
            </w:r>
            <w:r>
              <w:rPr>
                <w:rFonts w:ascii="Trebuchet MS" w:hAnsi="Trebuchet MS"/>
                <w:color w:val="000000" w:themeColor="text1"/>
                <w:sz w:val="28"/>
                <w:szCs w:val="28"/>
              </w:rPr>
              <w:t xml:space="preserve">en within the limits of the 20% </w:t>
            </w:r>
            <w:r w:rsidRPr="00A03A25">
              <w:rPr>
                <w:rFonts w:ascii="Trebuchet MS" w:hAnsi="Trebuchet MS"/>
                <w:color w:val="000000" w:themeColor="text1"/>
                <w:sz w:val="28"/>
                <w:szCs w:val="28"/>
              </w:rPr>
              <w:t>of the project value?</w:t>
            </w:r>
          </w:p>
        </w:tc>
        <w:tc>
          <w:tcPr>
            <w:tcW w:w="4570" w:type="dxa"/>
          </w:tcPr>
          <w:p w:rsidR="00A03A25" w:rsidRPr="00A03A25" w:rsidRDefault="00A03A25" w:rsidP="00A03A25">
            <w:pPr>
              <w:jc w:val="both"/>
              <w:rPr>
                <w:rFonts w:ascii="Trebuchet MS" w:hAnsi="Trebuchet MS"/>
                <w:color w:val="000000" w:themeColor="text1"/>
                <w:sz w:val="28"/>
                <w:szCs w:val="28"/>
              </w:rPr>
            </w:pPr>
            <w:r w:rsidRPr="00A03A25">
              <w:rPr>
                <w:rFonts w:ascii="Trebuchet MS" w:hAnsi="Trebuchet MS"/>
                <w:color w:val="000000" w:themeColor="text1"/>
                <w:sz w:val="28"/>
                <w:szCs w:val="28"/>
              </w:rPr>
              <w:t xml:space="preserve">Please be informed that the expenditures related to staff shall be reimbursed as flat rate, therefore, the Programme bodies shall not check the any of the documents for reimbursing the expenditures. You have the entire responsibility regarding those expenditures and you should observe the national legislation. </w:t>
            </w:r>
          </w:p>
          <w:p w:rsidR="00A03A25" w:rsidRPr="00A03A25" w:rsidRDefault="00A03A25" w:rsidP="00A03A25">
            <w:pPr>
              <w:jc w:val="both"/>
              <w:rPr>
                <w:rFonts w:ascii="Trebuchet MS" w:hAnsi="Trebuchet MS"/>
                <w:color w:val="000000" w:themeColor="text1"/>
                <w:sz w:val="28"/>
                <w:szCs w:val="28"/>
              </w:rPr>
            </w:pPr>
            <w:r w:rsidRPr="00A03A25">
              <w:rPr>
                <w:rFonts w:ascii="Trebuchet MS" w:hAnsi="Trebuchet MS"/>
                <w:color w:val="000000" w:themeColor="text1"/>
                <w:sz w:val="28"/>
                <w:szCs w:val="28"/>
              </w:rPr>
              <w:t xml:space="preserve">It is expected that applicants use </w:t>
            </w:r>
            <w:r>
              <w:rPr>
                <w:rFonts w:ascii="Trebuchet MS" w:hAnsi="Trebuchet MS"/>
                <w:color w:val="000000" w:themeColor="text1"/>
                <w:sz w:val="28"/>
                <w:szCs w:val="28"/>
              </w:rPr>
              <w:t>their</w:t>
            </w:r>
            <w:r w:rsidRPr="00A03A25">
              <w:rPr>
                <w:rFonts w:ascii="Trebuchet MS" w:hAnsi="Trebuchet MS"/>
                <w:color w:val="000000" w:themeColor="text1"/>
                <w:sz w:val="28"/>
                <w:szCs w:val="28"/>
              </w:rPr>
              <w:t xml:space="preserve"> own staff in implementing the project. </w:t>
            </w:r>
          </w:p>
          <w:p w:rsidR="00A03A25" w:rsidRDefault="00A03A25" w:rsidP="00A03A25">
            <w:pPr>
              <w:jc w:val="both"/>
              <w:rPr>
                <w:rFonts w:ascii="Trebuchet MS" w:hAnsi="Trebuchet MS"/>
                <w:color w:val="000000" w:themeColor="text1"/>
                <w:sz w:val="28"/>
                <w:szCs w:val="28"/>
              </w:rPr>
            </w:pPr>
            <w:r w:rsidRPr="00A03A25">
              <w:rPr>
                <w:rFonts w:ascii="Trebuchet MS" w:hAnsi="Trebuchet MS"/>
                <w:color w:val="000000" w:themeColor="text1"/>
                <w:sz w:val="28"/>
                <w:szCs w:val="28"/>
              </w:rPr>
              <w:t>There is no restriction regarding the quality of the applicant (Lead beneficiary or beneficiary) as regards the participation in the project. Nevertheless, all the provisions mentioned in the Applicant’s Guide need to be respected, especially those related to the restrictions of the budget and the location of activities.</w:t>
            </w:r>
          </w:p>
        </w:tc>
      </w:tr>
      <w:tr w:rsidR="002A4F14" w:rsidRPr="00DB3176" w:rsidTr="00066BC8">
        <w:trPr>
          <w:tblHeader/>
        </w:trPr>
        <w:tc>
          <w:tcPr>
            <w:tcW w:w="1022" w:type="dxa"/>
            <w:vAlign w:val="center"/>
          </w:tcPr>
          <w:p w:rsidR="002A4F14" w:rsidRPr="00DB3176" w:rsidRDefault="002A4F14"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2A4F14" w:rsidRPr="00A03A25" w:rsidRDefault="002A4F14" w:rsidP="00A03A25">
            <w:pPr>
              <w:jc w:val="both"/>
              <w:rPr>
                <w:rFonts w:ascii="Trebuchet MS" w:hAnsi="Trebuchet MS"/>
                <w:color w:val="000000" w:themeColor="text1"/>
                <w:sz w:val="28"/>
                <w:szCs w:val="28"/>
                <w:lang w:val="ro-RO"/>
              </w:rPr>
            </w:pPr>
          </w:p>
        </w:tc>
        <w:tc>
          <w:tcPr>
            <w:tcW w:w="5103" w:type="dxa"/>
          </w:tcPr>
          <w:p w:rsidR="002A4F14" w:rsidRPr="002A4F14" w:rsidRDefault="002A4F14" w:rsidP="002A4F14">
            <w:pPr>
              <w:jc w:val="both"/>
              <w:rPr>
                <w:rFonts w:ascii="Trebuchet MS" w:hAnsi="Trebuchet MS"/>
                <w:color w:val="000000" w:themeColor="text1"/>
                <w:sz w:val="28"/>
                <w:szCs w:val="28"/>
              </w:rPr>
            </w:pPr>
            <w:r w:rsidRPr="002A4F14">
              <w:rPr>
                <w:rFonts w:ascii="Trebuchet MS" w:hAnsi="Trebuchet MS"/>
                <w:color w:val="000000" w:themeColor="text1"/>
                <w:sz w:val="28"/>
                <w:szCs w:val="28"/>
              </w:rPr>
              <w:t>Is it eligible for an organization to apply simultaneously:</w:t>
            </w:r>
          </w:p>
          <w:p w:rsidR="002A4F14" w:rsidRPr="002A4F14" w:rsidRDefault="002A4F14" w:rsidP="002A4F14">
            <w:pPr>
              <w:jc w:val="both"/>
              <w:rPr>
                <w:rFonts w:ascii="Trebuchet MS" w:hAnsi="Trebuchet MS"/>
                <w:color w:val="000000" w:themeColor="text1"/>
                <w:sz w:val="28"/>
                <w:szCs w:val="28"/>
              </w:rPr>
            </w:pPr>
            <w:r w:rsidRPr="002A4F14">
              <w:rPr>
                <w:rFonts w:ascii="Trebuchet MS" w:hAnsi="Trebuchet MS"/>
                <w:color w:val="000000" w:themeColor="text1"/>
                <w:sz w:val="28"/>
                <w:szCs w:val="28"/>
              </w:rPr>
              <w:t>- along two priority axis with one/two different projects;</w:t>
            </w:r>
          </w:p>
          <w:p w:rsidR="002A4F14" w:rsidRPr="00A03A25" w:rsidRDefault="002A4F14" w:rsidP="002A4F14">
            <w:pPr>
              <w:jc w:val="both"/>
              <w:rPr>
                <w:rFonts w:ascii="Trebuchet MS" w:hAnsi="Trebuchet MS"/>
                <w:color w:val="000000" w:themeColor="text1"/>
                <w:sz w:val="28"/>
                <w:szCs w:val="28"/>
              </w:rPr>
            </w:pPr>
            <w:r w:rsidRPr="002A4F14">
              <w:rPr>
                <w:rFonts w:ascii="Trebuchet MS" w:hAnsi="Trebuchet MS"/>
                <w:color w:val="000000" w:themeColor="text1"/>
                <w:sz w:val="28"/>
                <w:szCs w:val="28"/>
              </w:rPr>
              <w:t>- along one priority axis with two different projects</w:t>
            </w:r>
            <w:r>
              <w:rPr>
                <w:rFonts w:ascii="Trebuchet MS" w:hAnsi="Trebuchet MS"/>
                <w:color w:val="000000" w:themeColor="text1"/>
                <w:sz w:val="28"/>
                <w:szCs w:val="28"/>
              </w:rPr>
              <w:t>.</w:t>
            </w:r>
          </w:p>
        </w:tc>
        <w:tc>
          <w:tcPr>
            <w:tcW w:w="4570" w:type="dxa"/>
          </w:tcPr>
          <w:p w:rsidR="002A4F14" w:rsidRPr="00A03A25" w:rsidRDefault="002A4F14" w:rsidP="00A03A25">
            <w:pPr>
              <w:jc w:val="both"/>
              <w:rPr>
                <w:rFonts w:ascii="Trebuchet MS" w:hAnsi="Trebuchet MS"/>
                <w:color w:val="000000" w:themeColor="text1"/>
                <w:sz w:val="28"/>
                <w:szCs w:val="28"/>
              </w:rPr>
            </w:pPr>
            <w:r w:rsidRPr="002A4F14">
              <w:rPr>
                <w:rFonts w:ascii="Trebuchet MS" w:hAnsi="Trebuchet MS"/>
                <w:color w:val="000000" w:themeColor="text1"/>
                <w:sz w:val="28"/>
                <w:szCs w:val="28"/>
              </w:rPr>
              <w:t xml:space="preserve">Yes, an organization can apply simultaneously on one/two priority axis with one/two different projects. Please be aware that according to the Applicant Guide one beneficiary cannot simultaneously have more than </w:t>
            </w:r>
            <w:r>
              <w:rPr>
                <w:rFonts w:ascii="Trebuchet MS" w:hAnsi="Trebuchet MS"/>
                <w:color w:val="000000" w:themeColor="text1"/>
                <w:sz w:val="28"/>
                <w:szCs w:val="28"/>
              </w:rPr>
              <w:t>four projects in implementation.</w:t>
            </w:r>
          </w:p>
        </w:tc>
      </w:tr>
      <w:tr w:rsidR="006D31FF" w:rsidRPr="00DB3176" w:rsidTr="00066BC8">
        <w:trPr>
          <w:tblHeader/>
        </w:trPr>
        <w:tc>
          <w:tcPr>
            <w:tcW w:w="1022" w:type="dxa"/>
            <w:vAlign w:val="center"/>
          </w:tcPr>
          <w:p w:rsidR="006D31FF" w:rsidRPr="00DB3176" w:rsidRDefault="006D31FF"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6D31FF" w:rsidRPr="00A03A25" w:rsidRDefault="006D31FF" w:rsidP="00A03A25">
            <w:pPr>
              <w:jc w:val="both"/>
              <w:rPr>
                <w:rFonts w:ascii="Trebuchet MS" w:hAnsi="Trebuchet MS"/>
                <w:color w:val="000000" w:themeColor="text1"/>
                <w:sz w:val="28"/>
                <w:szCs w:val="28"/>
                <w:lang w:val="ro-RO"/>
              </w:rPr>
            </w:pPr>
          </w:p>
        </w:tc>
        <w:tc>
          <w:tcPr>
            <w:tcW w:w="5103" w:type="dxa"/>
          </w:tcPr>
          <w:p w:rsidR="006D31FF" w:rsidRPr="002A4F14" w:rsidRDefault="006D31FF" w:rsidP="002A4F14">
            <w:pPr>
              <w:jc w:val="both"/>
              <w:rPr>
                <w:rFonts w:ascii="Trebuchet MS" w:hAnsi="Trebuchet MS"/>
                <w:color w:val="000000" w:themeColor="text1"/>
                <w:sz w:val="28"/>
                <w:szCs w:val="28"/>
              </w:rPr>
            </w:pPr>
            <w:r w:rsidRPr="006D31FF">
              <w:rPr>
                <w:rFonts w:ascii="Trebuchet MS" w:hAnsi="Trebuchet MS"/>
                <w:color w:val="000000" w:themeColor="text1"/>
                <w:sz w:val="28"/>
                <w:szCs w:val="28"/>
              </w:rPr>
              <w:t>The nongovernmental organizations (foundations) in Bulgaria could be registered for public benefit or for private benefit. Are both types of the Bulgarian NGOs eligible according to the requirements of the Romania Bulgaria Cross Border Cooperation Programme’s - Call for proposals no.1?</w:t>
            </w:r>
          </w:p>
        </w:tc>
        <w:tc>
          <w:tcPr>
            <w:tcW w:w="4570" w:type="dxa"/>
          </w:tcPr>
          <w:p w:rsidR="006D31FF" w:rsidRPr="006D31FF" w:rsidRDefault="006D31FF" w:rsidP="006D31FF">
            <w:pPr>
              <w:jc w:val="both"/>
              <w:rPr>
                <w:rFonts w:ascii="Trebuchet MS" w:hAnsi="Trebuchet MS"/>
                <w:color w:val="000000" w:themeColor="text1"/>
                <w:sz w:val="28"/>
                <w:szCs w:val="28"/>
              </w:rPr>
            </w:pPr>
            <w:r w:rsidRPr="006D31FF">
              <w:rPr>
                <w:rFonts w:ascii="Trebuchet MS" w:hAnsi="Trebuchet MS"/>
                <w:color w:val="000000" w:themeColor="text1"/>
                <w:sz w:val="28"/>
                <w:szCs w:val="28"/>
              </w:rPr>
              <w:t>According to the Applicant’s Guide, the applicants must be:</w:t>
            </w:r>
          </w:p>
          <w:p w:rsidR="006D31FF" w:rsidRPr="006D31FF" w:rsidRDefault="006D31FF" w:rsidP="006D31FF">
            <w:pPr>
              <w:jc w:val="both"/>
              <w:rPr>
                <w:rFonts w:ascii="Trebuchet MS" w:hAnsi="Trebuchet MS"/>
                <w:color w:val="000000" w:themeColor="text1"/>
                <w:sz w:val="28"/>
                <w:szCs w:val="28"/>
              </w:rPr>
            </w:pPr>
            <w:r w:rsidRPr="006D31FF">
              <w:rPr>
                <w:rFonts w:ascii="Trebuchet MS" w:hAnsi="Trebuchet MS"/>
                <w:color w:val="000000" w:themeColor="text1"/>
                <w:sz w:val="28"/>
                <w:szCs w:val="28"/>
              </w:rPr>
              <w:t>-</w:t>
            </w:r>
            <w:r w:rsidRPr="006D31FF">
              <w:rPr>
                <w:rFonts w:ascii="Trebuchet MS" w:hAnsi="Trebuchet MS"/>
                <w:color w:val="000000" w:themeColor="text1"/>
                <w:sz w:val="28"/>
                <w:szCs w:val="28"/>
              </w:rPr>
              <w:tab/>
              <w:t>Romanian or Bulgarian non-profit making bodies/organizations, legally established according to the national legislation of the state on whose territory they are located;</w:t>
            </w:r>
          </w:p>
          <w:p w:rsidR="006D31FF" w:rsidRPr="006D31FF" w:rsidRDefault="006D31FF" w:rsidP="006D31FF">
            <w:pPr>
              <w:jc w:val="both"/>
              <w:rPr>
                <w:rFonts w:ascii="Trebuchet MS" w:hAnsi="Trebuchet MS"/>
                <w:color w:val="000000" w:themeColor="text1"/>
                <w:sz w:val="28"/>
                <w:szCs w:val="28"/>
              </w:rPr>
            </w:pPr>
            <w:r w:rsidRPr="006D31FF">
              <w:rPr>
                <w:rFonts w:ascii="Trebuchet MS" w:hAnsi="Trebuchet MS"/>
                <w:color w:val="000000" w:themeColor="text1"/>
                <w:sz w:val="28"/>
                <w:szCs w:val="28"/>
              </w:rPr>
              <w:t>-</w:t>
            </w:r>
            <w:r w:rsidRPr="006D31FF">
              <w:rPr>
                <w:rFonts w:ascii="Trebuchet MS" w:hAnsi="Trebuchet MS"/>
                <w:color w:val="000000" w:themeColor="text1"/>
                <w:sz w:val="28"/>
                <w:szCs w:val="28"/>
              </w:rPr>
              <w:tab/>
              <w:t>Be non-governmental organizations (associations or foundations).</w:t>
            </w:r>
          </w:p>
          <w:p w:rsidR="006D31FF" w:rsidRPr="002A4F14" w:rsidRDefault="006D31FF" w:rsidP="006D31FF">
            <w:pPr>
              <w:jc w:val="both"/>
              <w:rPr>
                <w:rFonts w:ascii="Trebuchet MS" w:hAnsi="Trebuchet MS"/>
                <w:color w:val="000000" w:themeColor="text1"/>
                <w:sz w:val="28"/>
                <w:szCs w:val="28"/>
              </w:rPr>
            </w:pPr>
            <w:r w:rsidRPr="006D31FF">
              <w:rPr>
                <w:rFonts w:ascii="Trebuchet MS" w:hAnsi="Trebuchet MS"/>
                <w:color w:val="000000" w:themeColor="text1"/>
                <w:sz w:val="28"/>
                <w:szCs w:val="28"/>
              </w:rPr>
              <w:t xml:space="preserve">Also, in accordance with the Bulgarian legislation both types of Bulgarian NGOs /registered for public benefit or for private benefit under the Juridical Persons with Non-Profit Purposes Act/  fulfill the conditions mentioned in the Applicant’s Pack.  </w:t>
            </w:r>
          </w:p>
        </w:tc>
      </w:tr>
      <w:tr w:rsidR="0028768C" w:rsidRPr="00DB3176" w:rsidTr="00066BC8">
        <w:trPr>
          <w:tblHeader/>
        </w:trPr>
        <w:tc>
          <w:tcPr>
            <w:tcW w:w="1022" w:type="dxa"/>
            <w:vAlign w:val="center"/>
          </w:tcPr>
          <w:p w:rsidR="0028768C" w:rsidRPr="00DB3176" w:rsidRDefault="0028768C" w:rsidP="00066BC8">
            <w:pPr>
              <w:pStyle w:val="ListParagraph"/>
              <w:numPr>
                <w:ilvl w:val="0"/>
                <w:numId w:val="2"/>
              </w:numPr>
              <w:ind w:left="-23"/>
              <w:jc w:val="center"/>
              <w:rPr>
                <w:rFonts w:ascii="Trebuchet MS" w:hAnsi="Trebuchet MS"/>
                <w:color w:val="000000" w:themeColor="text1"/>
                <w:sz w:val="28"/>
                <w:szCs w:val="28"/>
              </w:rPr>
            </w:pPr>
          </w:p>
        </w:tc>
        <w:tc>
          <w:tcPr>
            <w:tcW w:w="3686" w:type="dxa"/>
          </w:tcPr>
          <w:p w:rsidR="0028768C" w:rsidRPr="00A03A25" w:rsidRDefault="0028768C" w:rsidP="00A03A25">
            <w:pPr>
              <w:jc w:val="both"/>
              <w:rPr>
                <w:rFonts w:ascii="Trebuchet MS" w:hAnsi="Trebuchet MS"/>
                <w:color w:val="000000" w:themeColor="text1"/>
                <w:sz w:val="28"/>
                <w:szCs w:val="28"/>
                <w:lang w:val="ro-RO"/>
              </w:rPr>
            </w:pPr>
          </w:p>
        </w:tc>
        <w:tc>
          <w:tcPr>
            <w:tcW w:w="5103" w:type="dxa"/>
          </w:tcPr>
          <w:p w:rsidR="0028768C" w:rsidRPr="006D31FF" w:rsidRDefault="0028768C" w:rsidP="002A4F14">
            <w:pPr>
              <w:jc w:val="both"/>
              <w:rPr>
                <w:rFonts w:ascii="Trebuchet MS" w:hAnsi="Trebuchet MS"/>
                <w:color w:val="000000" w:themeColor="text1"/>
                <w:sz w:val="28"/>
                <w:szCs w:val="28"/>
              </w:rPr>
            </w:pPr>
            <w:r w:rsidRPr="0028768C">
              <w:rPr>
                <w:rFonts w:ascii="Trebuchet MS" w:hAnsi="Trebuchet MS"/>
                <w:color w:val="000000" w:themeColor="text1"/>
                <w:sz w:val="28"/>
                <w:szCs w:val="28"/>
              </w:rPr>
              <w:t>One of the requirements of the program is the previous EU financing experience of the beneficiary to be described in the Application form?  Will the previous experience of the applicant as a subcontractor in EU funded projects be consider eligible or the applicant organization must had been a beneficiary (Lead partner or partner) of previous EU funded project/projects?</w:t>
            </w:r>
          </w:p>
        </w:tc>
        <w:tc>
          <w:tcPr>
            <w:tcW w:w="4570" w:type="dxa"/>
          </w:tcPr>
          <w:p w:rsidR="0028768C" w:rsidRPr="006D31FF" w:rsidRDefault="0028768C" w:rsidP="006D31FF">
            <w:pPr>
              <w:jc w:val="both"/>
              <w:rPr>
                <w:rFonts w:ascii="Trebuchet MS" w:hAnsi="Trebuchet MS"/>
                <w:color w:val="000000" w:themeColor="text1"/>
                <w:sz w:val="28"/>
                <w:szCs w:val="28"/>
              </w:rPr>
            </w:pPr>
            <w:r w:rsidRPr="0028768C">
              <w:rPr>
                <w:rFonts w:ascii="Trebuchet MS" w:hAnsi="Trebuchet MS"/>
                <w:color w:val="000000" w:themeColor="text1"/>
                <w:sz w:val="28"/>
                <w:szCs w:val="28"/>
              </w:rPr>
              <w:t>Please be informed that the applicants are requested to mention in the Application Form their experience in implementing EU funded projects as beneficiary (either as Lead Partner of Partner). Nevertheless, this is not an eligibility criteria.</w:t>
            </w:r>
          </w:p>
        </w:tc>
      </w:tr>
      <w:tr w:rsidR="00D23DB5" w:rsidRPr="00DB3176" w:rsidTr="00066BC8">
        <w:trPr>
          <w:tblHeader/>
        </w:trPr>
        <w:tc>
          <w:tcPr>
            <w:tcW w:w="1022" w:type="dxa"/>
            <w:vAlign w:val="center"/>
          </w:tcPr>
          <w:p w:rsidR="00D23DB5" w:rsidRPr="00DB3176" w:rsidRDefault="00D23DB5" w:rsidP="00D23DB5">
            <w:pPr>
              <w:pStyle w:val="ListParagraph"/>
              <w:numPr>
                <w:ilvl w:val="0"/>
                <w:numId w:val="2"/>
              </w:numPr>
              <w:ind w:left="-23" w:firstLine="0"/>
              <w:jc w:val="center"/>
              <w:rPr>
                <w:rFonts w:ascii="Trebuchet MS" w:hAnsi="Trebuchet MS"/>
                <w:color w:val="000000" w:themeColor="text1"/>
                <w:sz w:val="28"/>
                <w:szCs w:val="28"/>
              </w:rPr>
            </w:pPr>
          </w:p>
        </w:tc>
        <w:tc>
          <w:tcPr>
            <w:tcW w:w="3686" w:type="dxa"/>
          </w:tcPr>
          <w:p w:rsidR="00D23DB5" w:rsidRPr="00A03A25" w:rsidRDefault="00D23DB5" w:rsidP="00A03A25">
            <w:pPr>
              <w:jc w:val="both"/>
              <w:rPr>
                <w:rFonts w:ascii="Trebuchet MS" w:hAnsi="Trebuchet MS"/>
                <w:color w:val="000000" w:themeColor="text1"/>
                <w:sz w:val="28"/>
                <w:szCs w:val="28"/>
                <w:lang w:val="ro-RO"/>
              </w:rPr>
            </w:pPr>
          </w:p>
        </w:tc>
        <w:tc>
          <w:tcPr>
            <w:tcW w:w="5103" w:type="dxa"/>
          </w:tcPr>
          <w:p w:rsidR="00D23DB5" w:rsidRPr="00D23DB5" w:rsidRDefault="00D23DB5" w:rsidP="00D23DB5">
            <w:pPr>
              <w:spacing w:before="100" w:beforeAutospacing="1" w:after="100" w:afterAutospacing="1"/>
              <w:rPr>
                <w:rFonts w:ascii="Trebuchet MS" w:hAnsi="Trebuchet MS"/>
                <w:sz w:val="28"/>
                <w:szCs w:val="28"/>
              </w:rPr>
            </w:pPr>
            <w:r w:rsidRPr="00D23DB5">
              <w:rPr>
                <w:rFonts w:ascii="Trebuchet MS" w:hAnsi="Trebuchet MS"/>
                <w:sz w:val="28"/>
                <w:szCs w:val="28"/>
              </w:rPr>
              <w:t>Which administrative structures by Romania are eligible under the program? According to their territorial division are the communes and towns included in the relevant municipalities? This is important for us with regard to the question who can be eligible beneficiary under the program. Can you specify which communes and towns in the respective municipalities/administrative regions of Constanta, Mehedinti, Dolj, Olt, Teleorman, Giurgiu and Calarasi can be beneficiaries of the program?</w:t>
            </w:r>
          </w:p>
        </w:tc>
        <w:tc>
          <w:tcPr>
            <w:tcW w:w="4570" w:type="dxa"/>
          </w:tcPr>
          <w:p w:rsidR="00D23DB5" w:rsidRPr="0028768C" w:rsidRDefault="00D23DB5" w:rsidP="006D31FF">
            <w:pPr>
              <w:jc w:val="both"/>
              <w:rPr>
                <w:rFonts w:ascii="Trebuchet MS" w:hAnsi="Trebuchet MS"/>
                <w:color w:val="000000" w:themeColor="text1"/>
                <w:sz w:val="28"/>
                <w:szCs w:val="28"/>
              </w:rPr>
            </w:pPr>
            <w:r w:rsidRPr="00D23DB5">
              <w:rPr>
                <w:rFonts w:ascii="Trebuchet MS" w:hAnsi="Trebuchet MS"/>
                <w:color w:val="000000" w:themeColor="text1"/>
                <w:sz w:val="28"/>
                <w:szCs w:val="28"/>
              </w:rPr>
              <w:t>According to the provisions of the Applicant’s Guide, the applicants must fulfill a set of criteria in order to be eligible. Among the potential eligible beneficiaries of the Programme, the Applicant’s Guide mentions local/regional/national authorities. Therefore, all towns and communes are among the potential eligible applicants, provided they respect all the provisions of the Applicant’s Guide regarding eligibility.</w:t>
            </w:r>
          </w:p>
        </w:tc>
      </w:tr>
      <w:tr w:rsidR="00D115D1" w:rsidRPr="00DB3176" w:rsidTr="00066BC8">
        <w:trPr>
          <w:tblHeader/>
        </w:trPr>
        <w:tc>
          <w:tcPr>
            <w:tcW w:w="1022" w:type="dxa"/>
            <w:vAlign w:val="center"/>
          </w:tcPr>
          <w:p w:rsidR="00D115D1" w:rsidRPr="00DB3176" w:rsidRDefault="00D115D1" w:rsidP="00D23DB5">
            <w:pPr>
              <w:pStyle w:val="ListParagraph"/>
              <w:numPr>
                <w:ilvl w:val="0"/>
                <w:numId w:val="2"/>
              </w:numPr>
              <w:ind w:left="-23" w:firstLine="0"/>
              <w:jc w:val="center"/>
              <w:rPr>
                <w:rFonts w:ascii="Trebuchet MS" w:hAnsi="Trebuchet MS"/>
                <w:color w:val="000000" w:themeColor="text1"/>
                <w:sz w:val="28"/>
                <w:szCs w:val="28"/>
              </w:rPr>
            </w:pPr>
          </w:p>
        </w:tc>
        <w:tc>
          <w:tcPr>
            <w:tcW w:w="3686" w:type="dxa"/>
          </w:tcPr>
          <w:p w:rsidR="00D115D1" w:rsidRPr="00A03A25" w:rsidRDefault="00D115D1" w:rsidP="00A03A25">
            <w:pPr>
              <w:jc w:val="both"/>
              <w:rPr>
                <w:rFonts w:ascii="Trebuchet MS" w:hAnsi="Trebuchet MS"/>
                <w:color w:val="000000" w:themeColor="text1"/>
                <w:sz w:val="28"/>
                <w:szCs w:val="28"/>
                <w:lang w:val="ro-RO"/>
              </w:rPr>
            </w:pPr>
          </w:p>
        </w:tc>
        <w:tc>
          <w:tcPr>
            <w:tcW w:w="5103" w:type="dxa"/>
          </w:tcPr>
          <w:p w:rsidR="00D115D1" w:rsidRPr="00D23DB5" w:rsidRDefault="00D115D1" w:rsidP="00D23DB5">
            <w:pPr>
              <w:spacing w:before="100" w:beforeAutospacing="1" w:after="100" w:afterAutospacing="1"/>
              <w:rPr>
                <w:rFonts w:ascii="Trebuchet MS" w:hAnsi="Trebuchet MS"/>
                <w:sz w:val="28"/>
                <w:szCs w:val="28"/>
              </w:rPr>
            </w:pPr>
            <w:r w:rsidRPr="00D115D1">
              <w:rPr>
                <w:rFonts w:ascii="Trebuchet MS" w:hAnsi="Trebuchet MS"/>
                <w:sz w:val="28"/>
                <w:szCs w:val="28"/>
              </w:rPr>
              <w:t>About the reconstruction and rehabilitation of second and third class roads, by the Bulgarian law, The Programme beneficiary should be RIA (Road Infrastructure Agency) separately or the relevant municipality could implement the reconstruction and rehabilitation in partnership with RIA?</w:t>
            </w:r>
          </w:p>
        </w:tc>
        <w:tc>
          <w:tcPr>
            <w:tcW w:w="4570" w:type="dxa"/>
          </w:tcPr>
          <w:p w:rsidR="00D115D1" w:rsidRPr="00D23DB5" w:rsidRDefault="00D115D1" w:rsidP="006D31FF">
            <w:pPr>
              <w:jc w:val="both"/>
              <w:rPr>
                <w:rFonts w:ascii="Trebuchet MS" w:hAnsi="Trebuchet MS"/>
                <w:color w:val="000000" w:themeColor="text1"/>
                <w:sz w:val="28"/>
                <w:szCs w:val="28"/>
              </w:rPr>
            </w:pPr>
            <w:r>
              <w:rPr>
                <w:rFonts w:ascii="Trebuchet MS" w:hAnsi="Trebuchet MS"/>
                <w:color w:val="000000" w:themeColor="text1"/>
                <w:sz w:val="28"/>
                <w:szCs w:val="28"/>
              </w:rPr>
              <w:t>T</w:t>
            </w:r>
            <w:r w:rsidRPr="00D115D1">
              <w:rPr>
                <w:rFonts w:ascii="Trebuchet MS" w:hAnsi="Trebuchet MS"/>
                <w:color w:val="000000" w:themeColor="text1"/>
                <w:sz w:val="28"/>
                <w:szCs w:val="28"/>
              </w:rPr>
              <w:t>he Guide states that the applicant should be the owner of the land/or building or the applicant has received the land and/or building is in concession or holds any other right under the real property law. Therefore, the applicant should have the legal right to construct/modernize the road for which it requests financing under the Programme. This does not exclude, on the other hand, the participation of other institutions in the project as applicants provided their participation is justified in terms of activities proposed and is in line with the provisions of the Applicant’s Guide.</w:t>
            </w:r>
          </w:p>
        </w:tc>
      </w:tr>
      <w:tr w:rsidR="000B6520" w:rsidRPr="00DB3176" w:rsidTr="00066BC8">
        <w:trPr>
          <w:tblHeader/>
        </w:trPr>
        <w:tc>
          <w:tcPr>
            <w:tcW w:w="1022" w:type="dxa"/>
            <w:vAlign w:val="center"/>
          </w:tcPr>
          <w:p w:rsidR="000B6520" w:rsidRPr="00DB3176" w:rsidRDefault="000B6520" w:rsidP="00D23DB5">
            <w:pPr>
              <w:pStyle w:val="ListParagraph"/>
              <w:numPr>
                <w:ilvl w:val="0"/>
                <w:numId w:val="2"/>
              </w:numPr>
              <w:ind w:left="-23" w:firstLine="0"/>
              <w:jc w:val="center"/>
              <w:rPr>
                <w:rFonts w:ascii="Trebuchet MS" w:hAnsi="Trebuchet MS"/>
                <w:color w:val="000000" w:themeColor="text1"/>
                <w:sz w:val="28"/>
                <w:szCs w:val="28"/>
              </w:rPr>
            </w:pPr>
          </w:p>
        </w:tc>
        <w:tc>
          <w:tcPr>
            <w:tcW w:w="3686" w:type="dxa"/>
          </w:tcPr>
          <w:p w:rsidR="000B6520" w:rsidRPr="00A03A25" w:rsidRDefault="000B6520" w:rsidP="00A03A25">
            <w:pPr>
              <w:jc w:val="both"/>
              <w:rPr>
                <w:rFonts w:ascii="Trebuchet MS" w:hAnsi="Trebuchet MS"/>
                <w:color w:val="000000" w:themeColor="text1"/>
                <w:sz w:val="28"/>
                <w:szCs w:val="28"/>
                <w:lang w:val="ro-RO"/>
              </w:rPr>
            </w:pPr>
          </w:p>
        </w:tc>
        <w:tc>
          <w:tcPr>
            <w:tcW w:w="5103" w:type="dxa"/>
          </w:tcPr>
          <w:p w:rsidR="000B6520" w:rsidRPr="00D115D1" w:rsidRDefault="000B6520" w:rsidP="000B6520">
            <w:pPr>
              <w:spacing w:before="100" w:beforeAutospacing="1" w:after="100" w:afterAutospacing="1"/>
              <w:rPr>
                <w:rFonts w:ascii="Trebuchet MS" w:hAnsi="Trebuchet MS"/>
                <w:sz w:val="28"/>
                <w:szCs w:val="28"/>
              </w:rPr>
            </w:pPr>
            <w:r w:rsidRPr="000B6520">
              <w:rPr>
                <w:rFonts w:ascii="Trebuchet MS" w:hAnsi="Trebuchet MS"/>
                <w:sz w:val="28"/>
                <w:szCs w:val="28"/>
              </w:rPr>
              <w:t>In how many project</w:t>
            </w:r>
            <w:r>
              <w:rPr>
                <w:rFonts w:ascii="Trebuchet MS" w:hAnsi="Trebuchet MS"/>
                <w:sz w:val="28"/>
                <w:szCs w:val="28"/>
              </w:rPr>
              <w:t>s</w:t>
            </w:r>
            <w:r w:rsidRPr="000B6520">
              <w:rPr>
                <w:rFonts w:ascii="Trebuchet MS" w:hAnsi="Trebuchet MS"/>
                <w:sz w:val="28"/>
                <w:szCs w:val="28"/>
              </w:rPr>
              <w:t xml:space="preserve"> can</w:t>
            </w:r>
            <w:r>
              <w:rPr>
                <w:rFonts w:ascii="Trebuchet MS" w:hAnsi="Trebuchet MS"/>
                <w:sz w:val="28"/>
                <w:szCs w:val="28"/>
              </w:rPr>
              <w:t xml:space="preserve"> </w:t>
            </w:r>
            <w:r w:rsidRPr="000B6520">
              <w:rPr>
                <w:rFonts w:ascii="Trebuchet MS" w:hAnsi="Trebuchet MS"/>
                <w:sz w:val="28"/>
                <w:szCs w:val="28"/>
              </w:rPr>
              <w:t>one organization be a leading partner?</w:t>
            </w:r>
          </w:p>
        </w:tc>
        <w:tc>
          <w:tcPr>
            <w:tcW w:w="4570" w:type="dxa"/>
          </w:tcPr>
          <w:p w:rsidR="000B6520" w:rsidRDefault="000B6520" w:rsidP="006D31FF">
            <w:pPr>
              <w:jc w:val="both"/>
              <w:rPr>
                <w:rFonts w:ascii="Trebuchet MS" w:hAnsi="Trebuchet MS"/>
                <w:color w:val="000000" w:themeColor="text1"/>
                <w:sz w:val="28"/>
                <w:szCs w:val="28"/>
              </w:rPr>
            </w:pPr>
            <w:r w:rsidRPr="000B6520">
              <w:rPr>
                <w:rFonts w:ascii="Trebuchet MS" w:hAnsi="Trebuchet MS"/>
                <w:color w:val="000000" w:themeColor="text1"/>
                <w:sz w:val="28"/>
                <w:szCs w:val="28"/>
              </w:rPr>
              <w:t>According to the Applicant Guide one beneficiary cannot simultaneously have more than four projects in implementation. However, there is no restriction concerning the number of projects submitted by a beneficiary (involved either as a Lead Benefi</w:t>
            </w:r>
            <w:r>
              <w:rPr>
                <w:rFonts w:ascii="Trebuchet MS" w:hAnsi="Trebuchet MS"/>
                <w:color w:val="000000" w:themeColor="text1"/>
                <w:sz w:val="28"/>
                <w:szCs w:val="28"/>
              </w:rPr>
              <w:t>ciary or partner in a project).</w:t>
            </w:r>
          </w:p>
        </w:tc>
      </w:tr>
      <w:tr w:rsidR="006F4C2C" w:rsidRPr="00DB3176" w:rsidTr="00066BC8">
        <w:trPr>
          <w:tblHeader/>
        </w:trPr>
        <w:tc>
          <w:tcPr>
            <w:tcW w:w="1022" w:type="dxa"/>
            <w:vAlign w:val="center"/>
          </w:tcPr>
          <w:p w:rsidR="006F4C2C" w:rsidRPr="00DB3176" w:rsidRDefault="006F4C2C" w:rsidP="00D23DB5">
            <w:pPr>
              <w:pStyle w:val="ListParagraph"/>
              <w:numPr>
                <w:ilvl w:val="0"/>
                <w:numId w:val="2"/>
              </w:numPr>
              <w:ind w:left="-23" w:firstLine="0"/>
              <w:jc w:val="center"/>
              <w:rPr>
                <w:rFonts w:ascii="Trebuchet MS" w:hAnsi="Trebuchet MS"/>
                <w:color w:val="000000" w:themeColor="text1"/>
                <w:sz w:val="28"/>
                <w:szCs w:val="28"/>
              </w:rPr>
            </w:pPr>
          </w:p>
        </w:tc>
        <w:tc>
          <w:tcPr>
            <w:tcW w:w="3686" w:type="dxa"/>
          </w:tcPr>
          <w:p w:rsidR="006F4C2C" w:rsidRPr="00A03A25" w:rsidRDefault="006F4C2C" w:rsidP="00A03A25">
            <w:pPr>
              <w:jc w:val="both"/>
              <w:rPr>
                <w:rFonts w:ascii="Trebuchet MS" w:hAnsi="Trebuchet MS"/>
                <w:color w:val="000000" w:themeColor="text1"/>
                <w:sz w:val="28"/>
                <w:szCs w:val="28"/>
                <w:lang w:val="ro-RO"/>
              </w:rPr>
            </w:pPr>
          </w:p>
        </w:tc>
        <w:tc>
          <w:tcPr>
            <w:tcW w:w="5103" w:type="dxa"/>
          </w:tcPr>
          <w:p w:rsidR="006F4C2C" w:rsidRPr="000B6520" w:rsidRDefault="006F4C2C" w:rsidP="000B6520">
            <w:pPr>
              <w:spacing w:before="100" w:beforeAutospacing="1" w:after="100" w:afterAutospacing="1"/>
              <w:rPr>
                <w:rFonts w:ascii="Trebuchet MS" w:hAnsi="Trebuchet MS"/>
                <w:sz w:val="28"/>
                <w:szCs w:val="28"/>
              </w:rPr>
            </w:pPr>
            <w:r w:rsidRPr="006F4C2C">
              <w:rPr>
                <w:rFonts w:ascii="Trebuchet MS" w:hAnsi="Trebuchet MS"/>
                <w:sz w:val="28"/>
                <w:szCs w:val="28"/>
              </w:rPr>
              <w:t>In connection with the search and establishment of collaborative partnerships for project application, could you please tell me where to obtain information on potential partners from Bulgaria and Romania? Also, does the program include organized peer forums in which eligible beneficiaries from both countries can be met and contacts established? Is the time and place clear and when will be announced the carrying out of the information campaign in Vidin, Vratsa and Montana?</w:t>
            </w:r>
          </w:p>
        </w:tc>
        <w:tc>
          <w:tcPr>
            <w:tcW w:w="4570" w:type="dxa"/>
          </w:tcPr>
          <w:p w:rsidR="006F4C2C" w:rsidRPr="000B6520" w:rsidRDefault="006F4C2C" w:rsidP="006D31FF">
            <w:pPr>
              <w:jc w:val="both"/>
              <w:rPr>
                <w:rFonts w:ascii="Trebuchet MS" w:hAnsi="Trebuchet MS"/>
                <w:color w:val="000000" w:themeColor="text1"/>
                <w:sz w:val="28"/>
                <w:szCs w:val="28"/>
              </w:rPr>
            </w:pPr>
            <w:r w:rsidRPr="006F4C2C">
              <w:rPr>
                <w:rFonts w:ascii="Trebuchet MS" w:hAnsi="Trebuchet MS"/>
                <w:color w:val="000000" w:themeColor="text1"/>
                <w:sz w:val="28"/>
                <w:szCs w:val="28"/>
              </w:rPr>
              <w:t>Starting with the 15th of April 2015 and up until the 11th of May 2015 the Programme bodies organize a caravan in each district and county from the eligible area. These events can also be used for creating partnerships.</w:t>
            </w:r>
          </w:p>
        </w:tc>
      </w:tr>
      <w:tr w:rsidR="00066BC8" w:rsidRPr="00466C03" w:rsidTr="00066BC8">
        <w:trPr>
          <w:tblHeader/>
        </w:trPr>
        <w:tc>
          <w:tcPr>
            <w:tcW w:w="14381" w:type="dxa"/>
            <w:gridSpan w:val="4"/>
            <w:shd w:val="clear" w:color="auto" w:fill="DBE5F1" w:themeFill="accent1" w:themeFillTint="33"/>
            <w:vAlign w:val="center"/>
          </w:tcPr>
          <w:p w:rsidR="00066BC8" w:rsidRPr="009D5EA9" w:rsidRDefault="00066BC8" w:rsidP="00066BC8">
            <w:pPr>
              <w:jc w:val="center"/>
              <w:rPr>
                <w:rFonts w:ascii="Trebuchet MS" w:hAnsi="Trebuchet MS"/>
                <w:b/>
                <w:sz w:val="28"/>
                <w:szCs w:val="28"/>
                <w:u w:val="single"/>
              </w:rPr>
            </w:pPr>
            <w:r w:rsidRPr="009D5EA9">
              <w:rPr>
                <w:rFonts w:ascii="Trebuchet MS" w:hAnsi="Trebuchet MS"/>
                <w:b/>
                <w:sz w:val="28"/>
                <w:szCs w:val="28"/>
                <w:u w:val="single"/>
              </w:rPr>
              <w:t>Eligibility of expenditure</w:t>
            </w:r>
          </w:p>
        </w:tc>
      </w:tr>
      <w:tr w:rsidR="00066BC8" w:rsidRPr="00466C03" w:rsidTr="00066BC8">
        <w:trPr>
          <w:tblHeader/>
        </w:trPr>
        <w:tc>
          <w:tcPr>
            <w:tcW w:w="1022" w:type="dxa"/>
            <w:vAlign w:val="center"/>
          </w:tcPr>
          <w:p w:rsidR="00066BC8" w:rsidRPr="00466C03" w:rsidRDefault="00066BC8" w:rsidP="00D23DB5">
            <w:pPr>
              <w:pStyle w:val="ListParagraph"/>
              <w:numPr>
                <w:ilvl w:val="0"/>
                <w:numId w:val="2"/>
              </w:numPr>
              <w:ind w:left="-23" w:firstLine="0"/>
              <w:jc w:val="center"/>
              <w:rPr>
                <w:rFonts w:ascii="Trebuchet MS" w:hAnsi="Trebuchet MS"/>
                <w:sz w:val="28"/>
                <w:szCs w:val="28"/>
              </w:rPr>
            </w:pPr>
          </w:p>
        </w:tc>
        <w:tc>
          <w:tcPr>
            <w:tcW w:w="3686" w:type="dxa"/>
          </w:tcPr>
          <w:p w:rsidR="00066BC8" w:rsidRPr="00466C03" w:rsidRDefault="00066BC8" w:rsidP="00066BC8">
            <w:pPr>
              <w:jc w:val="both"/>
              <w:rPr>
                <w:rFonts w:ascii="Trebuchet MS" w:hAnsi="Trebuchet MS"/>
                <w:sz w:val="28"/>
                <w:szCs w:val="28"/>
              </w:rPr>
            </w:pPr>
          </w:p>
        </w:tc>
        <w:tc>
          <w:tcPr>
            <w:tcW w:w="5103"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The Guide states: preparation costs are eligible if they are incurred between 1.01.2014 and the submission of the Application Form. What does “incurred” mean?</w:t>
            </w:r>
          </w:p>
        </w:tc>
        <w:tc>
          <w:tcPr>
            <w:tcW w:w="4570"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Expenditure is incurred when the activity that has generated the expenditure has been completed or the services foreseen in a contract have been provided. By contrast, expenditure has been paid when the corresponding amount has been debited from the accounts of the beneficiary and transferred to the accounts of the contractor.</w:t>
            </w:r>
          </w:p>
        </w:tc>
      </w:tr>
      <w:tr w:rsidR="00215AC9" w:rsidRPr="00466C03" w:rsidTr="00066BC8">
        <w:trPr>
          <w:tblHeader/>
        </w:trPr>
        <w:tc>
          <w:tcPr>
            <w:tcW w:w="1022" w:type="dxa"/>
            <w:vAlign w:val="center"/>
          </w:tcPr>
          <w:p w:rsidR="00215AC9" w:rsidRPr="00466C03" w:rsidRDefault="00215AC9" w:rsidP="00D23DB5">
            <w:pPr>
              <w:pStyle w:val="ListParagraph"/>
              <w:numPr>
                <w:ilvl w:val="0"/>
                <w:numId w:val="2"/>
              </w:numPr>
              <w:ind w:left="-23" w:firstLine="0"/>
              <w:jc w:val="center"/>
              <w:rPr>
                <w:rFonts w:ascii="Trebuchet MS" w:hAnsi="Trebuchet MS"/>
                <w:sz w:val="28"/>
                <w:szCs w:val="28"/>
              </w:rPr>
            </w:pPr>
          </w:p>
        </w:tc>
        <w:tc>
          <w:tcPr>
            <w:tcW w:w="3686" w:type="dxa"/>
          </w:tcPr>
          <w:p w:rsidR="00215AC9" w:rsidRPr="00215AC9" w:rsidRDefault="00215AC9" w:rsidP="00215AC9">
            <w:pPr>
              <w:jc w:val="both"/>
              <w:rPr>
                <w:rFonts w:ascii="Trebuchet MS" w:hAnsi="Trebuchet MS"/>
                <w:sz w:val="28"/>
                <w:szCs w:val="28"/>
              </w:rPr>
            </w:pPr>
            <w:r w:rsidRPr="00215AC9">
              <w:rPr>
                <w:rFonts w:ascii="Trebuchet MS" w:hAnsi="Trebuchet MS"/>
                <w:sz w:val="28"/>
                <w:szCs w:val="28"/>
              </w:rPr>
              <w:t xml:space="preserve">Conform Ghidului Aplicantilor, in cadrul actiunilor indicative aferente AP 1 O regiune bine conectata, operatiunea nr 5 prevede finantarea proiectelor de imbunatatire a conectarii nodurilor secundare si tertiare la infrastructura TEN-T inclusiv prin construirea si modernizarea („modernization”) infrastructurii rutiere. De asemenea, in documentul D. Lista cheltuielilor eligibile- proiecte, se prevede eligibilitatea cheltuielilor cu construirea sau “modernizarea”(upgrading) drumurilor sau sectiunilor de drumuri. </w:t>
            </w:r>
          </w:p>
          <w:p w:rsidR="00215AC9" w:rsidRPr="00466C03" w:rsidRDefault="00215AC9" w:rsidP="00215AC9">
            <w:pPr>
              <w:jc w:val="both"/>
              <w:rPr>
                <w:rFonts w:ascii="Trebuchet MS" w:hAnsi="Trebuchet MS"/>
                <w:sz w:val="28"/>
                <w:szCs w:val="28"/>
              </w:rPr>
            </w:pPr>
            <w:r w:rsidRPr="00215AC9">
              <w:rPr>
                <w:rFonts w:ascii="Trebuchet MS" w:hAnsi="Trebuchet MS"/>
                <w:sz w:val="28"/>
                <w:szCs w:val="28"/>
              </w:rPr>
              <w:t>Va rugam sa ne clarificati intelesul termenului de modernizare in contextul programului INTERREG VA A 2014-2020.</w:t>
            </w:r>
          </w:p>
        </w:tc>
        <w:tc>
          <w:tcPr>
            <w:tcW w:w="5103" w:type="dxa"/>
          </w:tcPr>
          <w:p w:rsidR="00215AC9" w:rsidRPr="00215AC9" w:rsidRDefault="00215AC9" w:rsidP="00215AC9">
            <w:pPr>
              <w:jc w:val="both"/>
              <w:rPr>
                <w:rFonts w:ascii="Trebuchet MS" w:hAnsi="Trebuchet MS"/>
                <w:sz w:val="28"/>
                <w:szCs w:val="28"/>
              </w:rPr>
            </w:pPr>
            <w:r w:rsidRPr="00215AC9">
              <w:rPr>
                <w:rFonts w:ascii="Trebuchet MS" w:hAnsi="Trebuchet MS"/>
                <w:sz w:val="28"/>
                <w:szCs w:val="28"/>
              </w:rPr>
              <w:t xml:space="preserve">        According to the Applicant's Guide, in the indicative actions relating PA 1 A region well connected, operation No. 5 foresees funding of projects for improvement of connections of  secondary and tertiary nodes to TEN-T infrastructure including construction and modernization of  road infrastructure. Also, the document D. List of eligible expenditures for projects foresees the eligibility of expenditure with the construction or "modernization" (upgrading) of roads or sections of roads.</w:t>
            </w:r>
          </w:p>
          <w:p w:rsidR="00215AC9" w:rsidRPr="00466C03" w:rsidRDefault="00215AC9" w:rsidP="00215AC9">
            <w:pPr>
              <w:jc w:val="both"/>
              <w:rPr>
                <w:rFonts w:ascii="Trebuchet MS" w:hAnsi="Trebuchet MS"/>
                <w:sz w:val="28"/>
                <w:szCs w:val="28"/>
              </w:rPr>
            </w:pPr>
            <w:r w:rsidRPr="00215AC9">
              <w:rPr>
                <w:rFonts w:ascii="Trebuchet MS" w:hAnsi="Trebuchet MS"/>
                <w:sz w:val="28"/>
                <w:szCs w:val="28"/>
              </w:rPr>
              <w:t>Please clarify the meaning of the term modernization in the context of INTERREG VA 2014-2020.</w:t>
            </w:r>
          </w:p>
        </w:tc>
        <w:tc>
          <w:tcPr>
            <w:tcW w:w="4570" w:type="dxa"/>
          </w:tcPr>
          <w:p w:rsidR="00215AC9" w:rsidRPr="00466C03" w:rsidRDefault="00215AC9" w:rsidP="00066BC8">
            <w:pPr>
              <w:jc w:val="both"/>
              <w:rPr>
                <w:rFonts w:ascii="Trebuchet MS" w:hAnsi="Trebuchet MS"/>
                <w:sz w:val="28"/>
                <w:szCs w:val="28"/>
              </w:rPr>
            </w:pPr>
            <w:r w:rsidRPr="00215AC9">
              <w:rPr>
                <w:rFonts w:ascii="Trebuchet MS" w:hAnsi="Trebuchet MS"/>
                <w:sz w:val="28"/>
                <w:szCs w:val="28"/>
              </w:rPr>
              <w:t>Please pay attention to the fact, that as compared to the previous Programme, the Interreg V-A Romania-Bulgaria Programme shall not finance the simple rehabilitation of roads. The projects need to prove added value for the road/section of the road for which it intends to request financing.</w:t>
            </w:r>
          </w:p>
        </w:tc>
      </w:tr>
      <w:tr w:rsidR="00EA041A" w:rsidRPr="00466C03" w:rsidTr="00066BC8">
        <w:trPr>
          <w:tblHeader/>
        </w:trPr>
        <w:tc>
          <w:tcPr>
            <w:tcW w:w="1022" w:type="dxa"/>
            <w:vAlign w:val="center"/>
          </w:tcPr>
          <w:p w:rsidR="00EA041A" w:rsidRPr="00466C03" w:rsidRDefault="00EA041A" w:rsidP="00EA041A">
            <w:pPr>
              <w:pStyle w:val="ListParagraph"/>
              <w:numPr>
                <w:ilvl w:val="0"/>
                <w:numId w:val="2"/>
              </w:numPr>
              <w:ind w:left="-23" w:firstLine="0"/>
              <w:jc w:val="center"/>
              <w:rPr>
                <w:rFonts w:ascii="Trebuchet MS" w:hAnsi="Trebuchet MS"/>
                <w:sz w:val="28"/>
                <w:szCs w:val="28"/>
              </w:rPr>
            </w:pPr>
          </w:p>
        </w:tc>
        <w:tc>
          <w:tcPr>
            <w:tcW w:w="3686" w:type="dxa"/>
          </w:tcPr>
          <w:p w:rsidR="00EA041A" w:rsidRPr="00215AC9" w:rsidRDefault="00EA041A" w:rsidP="00215AC9">
            <w:pPr>
              <w:jc w:val="both"/>
              <w:rPr>
                <w:rFonts w:ascii="Trebuchet MS" w:hAnsi="Trebuchet MS"/>
                <w:sz w:val="28"/>
                <w:szCs w:val="28"/>
              </w:rPr>
            </w:pPr>
          </w:p>
        </w:tc>
        <w:tc>
          <w:tcPr>
            <w:tcW w:w="5103" w:type="dxa"/>
          </w:tcPr>
          <w:p w:rsidR="00EA041A" w:rsidRPr="00215AC9" w:rsidRDefault="00EA041A" w:rsidP="00215AC9">
            <w:pPr>
              <w:jc w:val="both"/>
              <w:rPr>
                <w:rFonts w:ascii="Trebuchet MS" w:hAnsi="Trebuchet MS"/>
                <w:sz w:val="28"/>
                <w:szCs w:val="28"/>
              </w:rPr>
            </w:pPr>
            <w:r w:rsidRPr="00EA041A">
              <w:rPr>
                <w:rFonts w:ascii="Trebuchet MS" w:hAnsi="Trebuchet MS"/>
                <w:sz w:val="28"/>
                <w:szCs w:val="28"/>
              </w:rPr>
              <w:t>If more than 50 % of the project budget will be used for the purchase of software, the project is seen as „soft project“ or „hard project“?</w:t>
            </w:r>
          </w:p>
        </w:tc>
        <w:tc>
          <w:tcPr>
            <w:tcW w:w="4570" w:type="dxa"/>
          </w:tcPr>
          <w:p w:rsidR="00EA041A" w:rsidRPr="00215AC9" w:rsidRDefault="00EA041A" w:rsidP="00066BC8">
            <w:pPr>
              <w:jc w:val="both"/>
              <w:rPr>
                <w:rFonts w:ascii="Trebuchet MS" w:hAnsi="Trebuchet MS"/>
                <w:sz w:val="28"/>
                <w:szCs w:val="28"/>
              </w:rPr>
            </w:pPr>
            <w:r w:rsidRPr="00EA041A">
              <w:rPr>
                <w:rFonts w:ascii="Trebuchet MS" w:hAnsi="Trebuchet MS"/>
                <w:sz w:val="28"/>
                <w:szCs w:val="28"/>
              </w:rPr>
              <w:t>According to the Applicant Guide, if more than 50% of the project budget will be used for the purchase of software, it could be considered as a hard project.</w:t>
            </w:r>
          </w:p>
        </w:tc>
      </w:tr>
      <w:tr w:rsidR="001E2C87" w:rsidRPr="00466C03" w:rsidTr="00066BC8">
        <w:trPr>
          <w:tblHeader/>
        </w:trPr>
        <w:tc>
          <w:tcPr>
            <w:tcW w:w="1022" w:type="dxa"/>
            <w:vAlign w:val="center"/>
          </w:tcPr>
          <w:p w:rsidR="001E2C87" w:rsidRPr="00466C03" w:rsidRDefault="001E2C87" w:rsidP="00EA041A">
            <w:pPr>
              <w:pStyle w:val="ListParagraph"/>
              <w:numPr>
                <w:ilvl w:val="0"/>
                <w:numId w:val="2"/>
              </w:numPr>
              <w:ind w:left="-23" w:firstLine="0"/>
              <w:jc w:val="center"/>
              <w:rPr>
                <w:rFonts w:ascii="Trebuchet MS" w:hAnsi="Trebuchet MS"/>
                <w:sz w:val="28"/>
                <w:szCs w:val="28"/>
              </w:rPr>
            </w:pPr>
          </w:p>
        </w:tc>
        <w:tc>
          <w:tcPr>
            <w:tcW w:w="3686" w:type="dxa"/>
          </w:tcPr>
          <w:p w:rsidR="001E2C87" w:rsidRPr="00215AC9" w:rsidRDefault="001E2C87" w:rsidP="00215AC9">
            <w:pPr>
              <w:jc w:val="both"/>
              <w:rPr>
                <w:rFonts w:ascii="Trebuchet MS" w:hAnsi="Trebuchet MS"/>
                <w:sz w:val="28"/>
                <w:szCs w:val="28"/>
              </w:rPr>
            </w:pPr>
            <w:r w:rsidRPr="001E2C87">
              <w:rPr>
                <w:rFonts w:ascii="Trebuchet MS" w:hAnsi="Trebuchet MS"/>
                <w:sz w:val="28"/>
                <w:szCs w:val="28"/>
              </w:rPr>
              <w:t>In cazul in care unul dintre parteneri nu dispune de suficient personal care sa acopere funcțiile prevazute în proiect, va rugam sa ne confirmati ca este eligibila cheltuiala pentru angajarea de personal dupa aprobarea cererii de finantare si care este forma de angajare acceptata (contract de munca, conventie civila).</w:t>
            </w:r>
          </w:p>
        </w:tc>
        <w:tc>
          <w:tcPr>
            <w:tcW w:w="5103" w:type="dxa"/>
          </w:tcPr>
          <w:p w:rsidR="001E2C87" w:rsidRPr="00EA041A" w:rsidRDefault="001E2C87" w:rsidP="00215AC9">
            <w:pPr>
              <w:jc w:val="both"/>
              <w:rPr>
                <w:rFonts w:ascii="Trebuchet MS" w:hAnsi="Trebuchet MS"/>
                <w:sz w:val="28"/>
                <w:szCs w:val="28"/>
              </w:rPr>
            </w:pPr>
            <w:r w:rsidRPr="001E2C87">
              <w:rPr>
                <w:rFonts w:ascii="Trebuchet MS" w:hAnsi="Trebuchet MS"/>
                <w:sz w:val="28"/>
                <w:szCs w:val="28"/>
              </w:rPr>
              <w:t xml:space="preserve">If one partner does not have enough staff to cover the functions provided in the project, please confirm that the </w:t>
            </w:r>
            <w:r>
              <w:rPr>
                <w:rFonts w:ascii="Trebuchet MS" w:hAnsi="Trebuchet MS"/>
                <w:sz w:val="28"/>
                <w:szCs w:val="28"/>
              </w:rPr>
              <w:t>expenditure for staffing hiring</w:t>
            </w:r>
            <w:r w:rsidRPr="001E2C87">
              <w:rPr>
                <w:rFonts w:ascii="Trebuchet MS" w:hAnsi="Trebuchet MS"/>
                <w:sz w:val="28"/>
                <w:szCs w:val="28"/>
              </w:rPr>
              <w:t xml:space="preserve"> after approval of the application is eligible and indicate the accepted form of employment (labor contract, civil convention).</w:t>
            </w:r>
          </w:p>
        </w:tc>
        <w:tc>
          <w:tcPr>
            <w:tcW w:w="4570" w:type="dxa"/>
          </w:tcPr>
          <w:p w:rsidR="001E2C87" w:rsidRPr="00EA041A" w:rsidRDefault="001E2C87" w:rsidP="00066BC8">
            <w:pPr>
              <w:jc w:val="both"/>
              <w:rPr>
                <w:rFonts w:ascii="Trebuchet MS" w:hAnsi="Trebuchet MS"/>
                <w:sz w:val="28"/>
                <w:szCs w:val="28"/>
              </w:rPr>
            </w:pPr>
            <w:r w:rsidRPr="001E2C87">
              <w:rPr>
                <w:rFonts w:ascii="Trebuchet MS" w:hAnsi="Trebuchet MS"/>
                <w:sz w:val="28"/>
                <w:szCs w:val="28"/>
              </w:rPr>
              <w:t>Staff expenditures are eligible. According to the provisions of the Applicant’s Guide and of the Evaluation Grids, the applicants must have the necessary capacity to implement the project and the allocated human and material resources should be necessary and in line with the proposed activities. As regards the reimbursement of staff costs, please be informed that these will be reimbursed based on flat rates, therefore the Programme bodies shall not request or check any of the documents for reimbursing the expenditures. Nevertheless, the beneficiaries have the obligation of respecting all relevant national legislation.</w:t>
            </w:r>
          </w:p>
        </w:tc>
      </w:tr>
      <w:tr w:rsidR="001E2C87" w:rsidRPr="00466C03" w:rsidTr="00066BC8">
        <w:trPr>
          <w:tblHeader/>
        </w:trPr>
        <w:tc>
          <w:tcPr>
            <w:tcW w:w="1022" w:type="dxa"/>
            <w:vAlign w:val="center"/>
          </w:tcPr>
          <w:p w:rsidR="001E2C87" w:rsidRPr="00466C03" w:rsidRDefault="001E2C87" w:rsidP="00EA041A">
            <w:pPr>
              <w:pStyle w:val="ListParagraph"/>
              <w:numPr>
                <w:ilvl w:val="0"/>
                <w:numId w:val="2"/>
              </w:numPr>
              <w:ind w:left="-23" w:firstLine="0"/>
              <w:jc w:val="center"/>
              <w:rPr>
                <w:rFonts w:ascii="Trebuchet MS" w:hAnsi="Trebuchet MS"/>
                <w:sz w:val="28"/>
                <w:szCs w:val="28"/>
              </w:rPr>
            </w:pPr>
          </w:p>
        </w:tc>
        <w:tc>
          <w:tcPr>
            <w:tcW w:w="3686" w:type="dxa"/>
          </w:tcPr>
          <w:p w:rsidR="001E2C87" w:rsidRPr="001E2C87" w:rsidRDefault="001E2C87" w:rsidP="00215AC9">
            <w:pPr>
              <w:jc w:val="both"/>
              <w:rPr>
                <w:rFonts w:ascii="Trebuchet MS" w:hAnsi="Trebuchet MS"/>
                <w:sz w:val="28"/>
                <w:szCs w:val="28"/>
              </w:rPr>
            </w:pPr>
            <w:r w:rsidRPr="001E2C87">
              <w:rPr>
                <w:rFonts w:ascii="Trebuchet MS" w:hAnsi="Trebuchet MS"/>
                <w:sz w:val="28"/>
                <w:szCs w:val="28"/>
              </w:rPr>
              <w:t>In lista cheltuielilor eligibile este prevazuta si cheltuiala pentru inchirierea unui spatiu pentru birou, mentenanta, curatenie, reparatii. In cazul in care dorim sa inchiriem un birou si avem nevoie de o femeie de serviciu, aceasta poate fi remunerata lunar sub forma de salariu in baza unui contract, sau trebuie sa facem o achizitie de servicii in acest sens, pentru ca cheltuiala sa fie eligibila?</w:t>
            </w:r>
          </w:p>
        </w:tc>
        <w:tc>
          <w:tcPr>
            <w:tcW w:w="5103" w:type="dxa"/>
          </w:tcPr>
          <w:p w:rsidR="001E2C87" w:rsidRPr="00EA041A" w:rsidRDefault="001E2C87" w:rsidP="00215AC9">
            <w:pPr>
              <w:jc w:val="both"/>
              <w:rPr>
                <w:rFonts w:ascii="Trebuchet MS" w:hAnsi="Trebuchet MS"/>
                <w:sz w:val="28"/>
                <w:szCs w:val="28"/>
              </w:rPr>
            </w:pPr>
            <w:r w:rsidRPr="001E2C87">
              <w:rPr>
                <w:rFonts w:ascii="Trebuchet MS" w:hAnsi="Trebuchet MS"/>
                <w:sz w:val="28"/>
                <w:szCs w:val="28"/>
              </w:rPr>
              <w:t>The list of eligible expenses mentions expenses for renting an office space, maintenance, cleaning and repair. In case we intend to rent an offi</w:t>
            </w:r>
            <w:r>
              <w:rPr>
                <w:rFonts w:ascii="Trebuchet MS" w:hAnsi="Trebuchet MS"/>
                <w:sz w:val="28"/>
                <w:szCs w:val="28"/>
              </w:rPr>
              <w:t>ce and we need a cleaning lady,</w:t>
            </w:r>
            <w:r w:rsidRPr="001E2C87">
              <w:rPr>
                <w:rFonts w:ascii="Trebuchet MS" w:hAnsi="Trebuchet MS"/>
                <w:sz w:val="28"/>
                <w:szCs w:val="28"/>
              </w:rPr>
              <w:t xml:space="preserve"> may she be remunerated in the form of monthly salary on the basis of a contract, or should we make an acquisition of services in this regard, for the expense to be eligible ?</w:t>
            </w:r>
          </w:p>
        </w:tc>
        <w:tc>
          <w:tcPr>
            <w:tcW w:w="4570" w:type="dxa"/>
          </w:tcPr>
          <w:p w:rsidR="001E2C87" w:rsidRPr="00EA041A" w:rsidRDefault="00AE16DE" w:rsidP="00066BC8">
            <w:pPr>
              <w:jc w:val="both"/>
              <w:rPr>
                <w:rFonts w:ascii="Trebuchet MS" w:hAnsi="Trebuchet MS"/>
                <w:sz w:val="28"/>
                <w:szCs w:val="28"/>
              </w:rPr>
            </w:pPr>
            <w:r w:rsidRPr="00AE16DE">
              <w:rPr>
                <w:rFonts w:ascii="Trebuchet MS" w:hAnsi="Trebuchet MS"/>
                <w:sz w:val="28"/>
                <w:szCs w:val="28"/>
              </w:rPr>
              <w:t>According to the provisions of the List of eligible expenditure, annex to the Applicant’s Guide, beneficiaries may claim expenditures for cleaning under expenditure category Office and administrative expenditure. According to the Applicant’s Guide, these expenditures shall be reimbursed based on flat rates, therefore the Programme bodies shall not request or check any of the documents for reimbursing the expenditures. Nevertheless, the beneficiaries have the obligation of respecting all relevant national legislation.</w:t>
            </w:r>
          </w:p>
        </w:tc>
      </w:tr>
      <w:tr w:rsidR="00066BC8" w:rsidRPr="00466C03" w:rsidTr="00066BC8">
        <w:trPr>
          <w:tblHeader/>
        </w:trPr>
        <w:tc>
          <w:tcPr>
            <w:tcW w:w="14381" w:type="dxa"/>
            <w:gridSpan w:val="4"/>
            <w:shd w:val="clear" w:color="auto" w:fill="DBE5F1" w:themeFill="accent1" w:themeFillTint="33"/>
            <w:vAlign w:val="center"/>
          </w:tcPr>
          <w:p w:rsidR="00066BC8" w:rsidRPr="009D5EA9" w:rsidRDefault="00066BC8" w:rsidP="00066BC8">
            <w:pPr>
              <w:jc w:val="center"/>
              <w:rPr>
                <w:rFonts w:ascii="Trebuchet MS" w:hAnsi="Trebuchet MS"/>
                <w:b/>
                <w:sz w:val="28"/>
                <w:szCs w:val="28"/>
                <w:u w:val="single"/>
              </w:rPr>
            </w:pPr>
            <w:r w:rsidRPr="009D5EA9">
              <w:rPr>
                <w:rFonts w:ascii="Trebuchet MS" w:hAnsi="Trebuchet MS"/>
                <w:b/>
                <w:sz w:val="28"/>
                <w:szCs w:val="28"/>
                <w:u w:val="single"/>
              </w:rPr>
              <w:t>Eligibility of actions</w:t>
            </w:r>
          </w:p>
        </w:tc>
      </w:tr>
      <w:tr w:rsidR="00066BC8" w:rsidRPr="00466C03" w:rsidTr="00066BC8">
        <w:trPr>
          <w:tblHeader/>
        </w:trPr>
        <w:tc>
          <w:tcPr>
            <w:tcW w:w="1022" w:type="dxa"/>
            <w:vAlign w:val="center"/>
          </w:tcPr>
          <w:p w:rsidR="00066BC8" w:rsidRPr="00466C03" w:rsidRDefault="00066BC8" w:rsidP="00EA041A">
            <w:pPr>
              <w:pStyle w:val="ListParagraph"/>
              <w:numPr>
                <w:ilvl w:val="0"/>
                <w:numId w:val="2"/>
              </w:numPr>
              <w:ind w:left="-23" w:firstLine="0"/>
              <w:jc w:val="right"/>
              <w:rPr>
                <w:rFonts w:ascii="Trebuchet MS" w:hAnsi="Trebuchet MS"/>
                <w:sz w:val="28"/>
                <w:szCs w:val="28"/>
              </w:rPr>
            </w:pPr>
          </w:p>
        </w:tc>
        <w:tc>
          <w:tcPr>
            <w:tcW w:w="3686" w:type="dxa"/>
          </w:tcPr>
          <w:p w:rsidR="00066BC8" w:rsidRPr="00466C03" w:rsidRDefault="00066BC8" w:rsidP="00066BC8">
            <w:pPr>
              <w:jc w:val="both"/>
              <w:rPr>
                <w:rFonts w:ascii="Trebuchet MS" w:hAnsi="Trebuchet MS"/>
                <w:sz w:val="28"/>
                <w:szCs w:val="28"/>
              </w:rPr>
            </w:pPr>
          </w:p>
        </w:tc>
        <w:tc>
          <w:tcPr>
            <w:tcW w:w="5103"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 xml:space="preserve">In the Applicant’s guide, page 29 you have inserted Figure 1 “Infrastructure map, including indicative secondary and tertiary nodes (indicative map)”. I have read the definitions in the same guide for the secondary and tertiary nodes and as I understand more cities/towns than the illustrated in the Figure 1 could be applied for tertiary nodes. My question is: Do only the listed cities in the Figure 1 meet the criteria to secondary/tertiary nodes? Could we apply with cities which are not in the Figure 1 but meet the requirements of the definitions for secondary/tertiary nodes.  </w:t>
            </w:r>
          </w:p>
        </w:tc>
        <w:tc>
          <w:tcPr>
            <w:tcW w:w="4570"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Yes, if the requirements of the definitions for secondary/tertiary nodes are satisfied as the information on the map is not considered exhaustive but indicative. All Bulgarian municipal centers are considered at least “tertiary nodes”. In case you consider there are additional cities/towns that do fulfill the criteria, you may apply. The evaluation team, however, will have to clarify with your help in providing the relevant documents, whether a town/city is a secondary/tertiary node.</w:t>
            </w:r>
          </w:p>
        </w:tc>
      </w:tr>
      <w:tr w:rsidR="00066BC8" w:rsidRPr="00466C03" w:rsidTr="00066BC8">
        <w:trPr>
          <w:tblHeader/>
        </w:trPr>
        <w:tc>
          <w:tcPr>
            <w:tcW w:w="1022" w:type="dxa"/>
            <w:vAlign w:val="center"/>
          </w:tcPr>
          <w:p w:rsidR="00066BC8" w:rsidRPr="00466C03" w:rsidRDefault="00066BC8" w:rsidP="00EA041A">
            <w:pPr>
              <w:pStyle w:val="ListParagraph"/>
              <w:numPr>
                <w:ilvl w:val="0"/>
                <w:numId w:val="2"/>
              </w:numPr>
              <w:ind w:left="-23" w:firstLine="0"/>
              <w:jc w:val="center"/>
              <w:rPr>
                <w:rFonts w:ascii="Trebuchet MS" w:hAnsi="Trebuchet MS"/>
                <w:sz w:val="28"/>
                <w:szCs w:val="28"/>
              </w:rPr>
            </w:pPr>
          </w:p>
        </w:tc>
        <w:tc>
          <w:tcPr>
            <w:tcW w:w="3686" w:type="dxa"/>
          </w:tcPr>
          <w:p w:rsidR="00066BC8" w:rsidRPr="00A96643" w:rsidRDefault="00066BC8" w:rsidP="00066BC8">
            <w:pPr>
              <w:jc w:val="both"/>
              <w:rPr>
                <w:rFonts w:ascii="Trebuchet MS" w:hAnsi="Trebuchet MS"/>
                <w:color w:val="000000" w:themeColor="text1"/>
                <w:sz w:val="28"/>
                <w:szCs w:val="28"/>
                <w:lang w:val="ro-RO"/>
              </w:rPr>
            </w:pPr>
            <w:r w:rsidRPr="00A96643">
              <w:rPr>
                <w:rFonts w:ascii="Trebuchet MS" w:hAnsi="Trebuchet MS"/>
                <w:color w:val="000000" w:themeColor="text1"/>
                <w:sz w:val="28"/>
                <w:szCs w:val="28"/>
                <w:lang w:val="ro-RO"/>
              </w:rPr>
              <w:t>În cazul în care se depune un proiect care vizează modernizarea unui tronson de drum județean care este conectat la reteaua TEN-T, deci nu a întregului drum județean, cum se consideră îndeplinită cerința de conectivitate la această rețea?</w:t>
            </w:r>
          </w:p>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lang w:val="ro-RO"/>
              </w:rPr>
              <w:t>Tronsolul respectiv trebuie să fie conectat la rețeaua TEN-T sau se consideră că face parte din drumul județean care este conectat la rețeaua TEN-T, fiind astfel îndeplinită cerința?</w:t>
            </w:r>
            <w:r w:rsidRPr="00A96643">
              <w:rPr>
                <w:rFonts w:ascii="Trebuchet MS" w:hAnsi="Trebuchet MS"/>
                <w:color w:val="000000" w:themeColor="text1"/>
                <w:sz w:val="28"/>
                <w:szCs w:val="28"/>
              </w:rPr>
              <w:t xml:space="preserve"> </w:t>
            </w:r>
          </w:p>
        </w:tc>
        <w:tc>
          <w:tcPr>
            <w:tcW w:w="5103" w:type="dxa"/>
          </w:tcPr>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rPr>
              <w:t>If a project is submitted and aims to upgrade a county road section which is connected to the TEN-T, so not the whole county road, how will the connectivity requirement in this network be considered fulfilled?</w:t>
            </w:r>
          </w:p>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rPr>
              <w:t>The road section in question that must be connected to the TEN-T or is considered part of the county road which is connected to the TEN-T network, thus fulfilling the requirement?</w:t>
            </w:r>
          </w:p>
        </w:tc>
        <w:tc>
          <w:tcPr>
            <w:tcW w:w="4570" w:type="dxa"/>
          </w:tcPr>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rPr>
              <w:t>Improving a county road section may be considered eligible under the Interreg V-A Romania-Bulgaria Programme if the respective county road makes the connection from a secondary or tertiary node to the TEN-T network. In this context it should be noted that regardless of the investment, the project should represent a necessity for the border region the cross-border impact should be ensured.</w:t>
            </w:r>
          </w:p>
        </w:tc>
      </w:tr>
      <w:tr w:rsidR="00066BC8" w:rsidRPr="00466C03" w:rsidTr="00066BC8">
        <w:trPr>
          <w:tblHeader/>
        </w:trPr>
        <w:tc>
          <w:tcPr>
            <w:tcW w:w="1022" w:type="dxa"/>
            <w:vAlign w:val="center"/>
          </w:tcPr>
          <w:p w:rsidR="00066BC8" w:rsidRPr="00466C03" w:rsidRDefault="00066BC8" w:rsidP="00EA041A">
            <w:pPr>
              <w:pStyle w:val="ListParagraph"/>
              <w:numPr>
                <w:ilvl w:val="0"/>
                <w:numId w:val="2"/>
              </w:numPr>
              <w:ind w:left="-23" w:firstLine="0"/>
              <w:jc w:val="center"/>
              <w:rPr>
                <w:rFonts w:ascii="Trebuchet MS" w:hAnsi="Trebuchet MS"/>
                <w:sz w:val="28"/>
                <w:szCs w:val="28"/>
              </w:rPr>
            </w:pPr>
          </w:p>
        </w:tc>
        <w:tc>
          <w:tcPr>
            <w:tcW w:w="3686" w:type="dxa"/>
          </w:tcPr>
          <w:p w:rsidR="00066BC8" w:rsidRPr="00A96643" w:rsidRDefault="00066BC8" w:rsidP="00066BC8">
            <w:pPr>
              <w:jc w:val="both"/>
              <w:rPr>
                <w:rFonts w:ascii="Trebuchet MS" w:hAnsi="Trebuchet MS"/>
                <w:color w:val="000000" w:themeColor="text1"/>
                <w:sz w:val="28"/>
                <w:szCs w:val="28"/>
                <w:lang w:val="ro-RO"/>
              </w:rPr>
            </w:pPr>
            <w:r w:rsidRPr="00A96643">
              <w:rPr>
                <w:rFonts w:ascii="Trebuchet MS" w:hAnsi="Trebuchet MS"/>
                <w:color w:val="000000" w:themeColor="text1"/>
                <w:sz w:val="28"/>
                <w:szCs w:val="28"/>
                <w:lang w:val="ro-RO"/>
              </w:rPr>
              <w:t>Vă rugăm să ne sprijiniți cu prezentarea unei definiții mai detaliate a termenilor ”noduri secundare și terțiare”;</w:t>
            </w:r>
          </w:p>
          <w:p w:rsidR="00066BC8" w:rsidRPr="00A96643" w:rsidRDefault="00066BC8" w:rsidP="00066BC8">
            <w:pPr>
              <w:pStyle w:val="ListParagraph"/>
              <w:ind w:left="317"/>
              <w:jc w:val="both"/>
              <w:rPr>
                <w:rFonts w:ascii="Trebuchet MS" w:hAnsi="Trebuchet MS"/>
                <w:color w:val="000000" w:themeColor="text1"/>
                <w:sz w:val="28"/>
                <w:szCs w:val="28"/>
                <w:lang w:val="ro-RO"/>
              </w:rPr>
            </w:pPr>
          </w:p>
        </w:tc>
        <w:tc>
          <w:tcPr>
            <w:tcW w:w="5103" w:type="dxa"/>
          </w:tcPr>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rPr>
              <w:t>Please support us by submitting detailed definitions of the terms "secondary and tertiary nodes";</w:t>
            </w:r>
          </w:p>
          <w:p w:rsidR="00066BC8" w:rsidRPr="00A96643" w:rsidRDefault="00066BC8" w:rsidP="00066BC8">
            <w:pPr>
              <w:ind w:left="-43"/>
              <w:jc w:val="both"/>
              <w:rPr>
                <w:rFonts w:ascii="Trebuchet MS" w:hAnsi="Trebuchet MS"/>
                <w:color w:val="000000" w:themeColor="text1"/>
                <w:sz w:val="28"/>
                <w:szCs w:val="28"/>
              </w:rPr>
            </w:pPr>
          </w:p>
        </w:tc>
        <w:tc>
          <w:tcPr>
            <w:tcW w:w="4570" w:type="dxa"/>
          </w:tcPr>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i/>
                <w:color w:val="000000" w:themeColor="text1"/>
                <w:sz w:val="28"/>
                <w:szCs w:val="28"/>
              </w:rPr>
              <w:t>Secondary nodes</w:t>
            </w:r>
            <w:r w:rsidRPr="00A96643">
              <w:rPr>
                <w:rFonts w:ascii="Trebuchet MS" w:hAnsi="Trebuchet MS"/>
                <w:color w:val="000000" w:themeColor="text1"/>
                <w:sz w:val="28"/>
                <w:szCs w:val="28"/>
              </w:rPr>
              <w:t xml:space="preserve"> are the branching or crossing points of the core and comprehensive networks, provided they represent cities (at least of regional importance) and/or multimodal connections;</w:t>
            </w:r>
          </w:p>
          <w:p w:rsidR="00066BC8" w:rsidRPr="00A96643" w:rsidRDefault="00066BC8" w:rsidP="00066BC8">
            <w:pPr>
              <w:spacing w:before="240"/>
              <w:jc w:val="both"/>
              <w:rPr>
                <w:rFonts w:ascii="Trebuchet MS" w:hAnsi="Trebuchet MS"/>
                <w:color w:val="000000" w:themeColor="text1"/>
                <w:sz w:val="28"/>
                <w:szCs w:val="28"/>
              </w:rPr>
            </w:pPr>
            <w:r w:rsidRPr="00A96643">
              <w:rPr>
                <w:rFonts w:ascii="Trebuchet MS" w:hAnsi="Trebuchet MS"/>
                <w:i/>
                <w:color w:val="000000" w:themeColor="text1"/>
                <w:sz w:val="28"/>
                <w:szCs w:val="28"/>
              </w:rPr>
              <w:t>Tertiary nodes</w:t>
            </w:r>
            <w:r w:rsidRPr="00A96643">
              <w:rPr>
                <w:rFonts w:ascii="Trebuchet MS" w:hAnsi="Trebuchet MS"/>
                <w:color w:val="000000" w:themeColor="text1"/>
                <w:sz w:val="28"/>
                <w:szCs w:val="28"/>
              </w:rPr>
              <w:t xml:space="preserve"> are urban areas (regional towns, towns, cities) providing jobs and public and private services (e.g. schools, health or social care, employment services, banks) beyond their administrative boundaries, and/or places of multimodal nodes</w:t>
            </w:r>
          </w:p>
        </w:tc>
      </w:tr>
      <w:tr w:rsidR="00066BC8" w:rsidRPr="00466C03" w:rsidTr="00066BC8">
        <w:trPr>
          <w:tblHeader/>
        </w:trPr>
        <w:tc>
          <w:tcPr>
            <w:tcW w:w="1022" w:type="dxa"/>
            <w:vAlign w:val="center"/>
          </w:tcPr>
          <w:p w:rsidR="00066BC8" w:rsidRPr="00466C03" w:rsidRDefault="00066BC8" w:rsidP="00EA041A">
            <w:pPr>
              <w:pStyle w:val="ListParagraph"/>
              <w:numPr>
                <w:ilvl w:val="0"/>
                <w:numId w:val="2"/>
              </w:numPr>
              <w:ind w:left="-23" w:firstLine="0"/>
              <w:jc w:val="center"/>
              <w:rPr>
                <w:rFonts w:ascii="Trebuchet MS" w:hAnsi="Trebuchet MS"/>
                <w:sz w:val="28"/>
                <w:szCs w:val="28"/>
              </w:rPr>
            </w:pPr>
          </w:p>
        </w:tc>
        <w:tc>
          <w:tcPr>
            <w:tcW w:w="3686" w:type="dxa"/>
          </w:tcPr>
          <w:p w:rsidR="00066BC8" w:rsidRPr="00A96643" w:rsidRDefault="00066BC8" w:rsidP="00066BC8">
            <w:pPr>
              <w:jc w:val="both"/>
              <w:rPr>
                <w:rFonts w:ascii="Trebuchet MS" w:hAnsi="Trebuchet MS"/>
                <w:color w:val="000000" w:themeColor="text1"/>
                <w:sz w:val="28"/>
                <w:szCs w:val="28"/>
                <w:lang w:val="ro-RO"/>
              </w:rPr>
            </w:pPr>
            <w:r w:rsidRPr="00A96643">
              <w:rPr>
                <w:rFonts w:ascii="Trebuchet MS" w:hAnsi="Trebuchet MS"/>
                <w:color w:val="000000" w:themeColor="text1"/>
                <w:sz w:val="28"/>
                <w:szCs w:val="28"/>
                <w:lang w:val="ro-RO"/>
              </w:rPr>
              <w:t>Luând în considerare faptul că trotuarele deservesc la creșterea siguranței transportului rutier, facilitând deplasarea pietonilor într-un cadru ferit de posibile accidente și contribuind astfel la asigurarea unui management al traficului performant, vă rugăm să ne transmiteți dacă, în cazul lucrărilor de reabilitare/ modernizare drumuri, sunt eligibile și lucrările de construire/ reabilitare  a trotuarelor</w:t>
            </w:r>
          </w:p>
        </w:tc>
        <w:tc>
          <w:tcPr>
            <w:tcW w:w="5103" w:type="dxa"/>
          </w:tcPr>
          <w:p w:rsidR="00066BC8" w:rsidRPr="00A96643" w:rsidRDefault="00066BC8" w:rsidP="00066BC8">
            <w:pPr>
              <w:jc w:val="both"/>
              <w:rPr>
                <w:rFonts w:ascii="Trebuchet MS" w:hAnsi="Trebuchet MS"/>
                <w:color w:val="000000" w:themeColor="text1"/>
                <w:sz w:val="28"/>
                <w:szCs w:val="28"/>
              </w:rPr>
            </w:pPr>
            <w:r w:rsidRPr="00A96643">
              <w:rPr>
                <w:rFonts w:ascii="Trebuchet MS" w:hAnsi="Trebuchet MS"/>
                <w:color w:val="000000" w:themeColor="text1"/>
                <w:sz w:val="28"/>
                <w:szCs w:val="28"/>
              </w:rPr>
              <w:t>Taking into account that the sidewalks serve to increase the safety of road transport, facilitating the movement of pedestrians in a setting away from possible accidents and help ensure an efficient traffic management, please inform us whether, within the rehabilitation /upgrade of roads are eligible the expenditures related to the construction/ rehabilitation of sidewalks.</w:t>
            </w:r>
          </w:p>
        </w:tc>
        <w:tc>
          <w:tcPr>
            <w:tcW w:w="4570" w:type="dxa"/>
          </w:tcPr>
          <w:p w:rsidR="00066BC8" w:rsidRPr="00A96643" w:rsidRDefault="00066BC8" w:rsidP="00066BC8">
            <w:pPr>
              <w:jc w:val="both"/>
              <w:rPr>
                <w:rFonts w:ascii="Trebuchet MS" w:hAnsi="Trebuchet MS"/>
                <w:i/>
                <w:color w:val="000000" w:themeColor="text1"/>
                <w:sz w:val="28"/>
                <w:szCs w:val="28"/>
              </w:rPr>
            </w:pPr>
            <w:r w:rsidRPr="00A96643">
              <w:rPr>
                <w:rFonts w:ascii="Trebuchet MS" w:hAnsi="Trebuchet MS"/>
                <w:i/>
                <w:color w:val="000000" w:themeColor="text1"/>
                <w:sz w:val="28"/>
                <w:szCs w:val="28"/>
              </w:rPr>
              <w:t>Within the Interreg V-A Ro-Bg Programme, the construction / rehabilitation of the sidewalks will not be eligible; they may be achieved only by using beneficiaries’ own sources. However, it will finance the construction/ improvement of road systems and related works to the collection and drainage: drains, paved gutters, gutters and culverts.</w:t>
            </w:r>
          </w:p>
        </w:tc>
      </w:tr>
      <w:tr w:rsidR="00066BC8" w:rsidRPr="00466C03" w:rsidTr="00066BC8">
        <w:trPr>
          <w:tblHeader/>
        </w:trPr>
        <w:tc>
          <w:tcPr>
            <w:tcW w:w="1022" w:type="dxa"/>
            <w:vAlign w:val="center"/>
          </w:tcPr>
          <w:p w:rsidR="00066BC8" w:rsidRPr="00466C03" w:rsidRDefault="00066BC8" w:rsidP="00DE4390">
            <w:pPr>
              <w:pStyle w:val="ListParagraph"/>
              <w:numPr>
                <w:ilvl w:val="0"/>
                <w:numId w:val="2"/>
              </w:numPr>
              <w:ind w:left="-23" w:hanging="119"/>
              <w:jc w:val="right"/>
              <w:rPr>
                <w:rFonts w:ascii="Trebuchet MS" w:hAnsi="Trebuchet MS"/>
                <w:sz w:val="28"/>
                <w:szCs w:val="28"/>
              </w:rPr>
            </w:pPr>
          </w:p>
        </w:tc>
        <w:tc>
          <w:tcPr>
            <w:tcW w:w="3686" w:type="dxa"/>
          </w:tcPr>
          <w:p w:rsidR="00066BC8" w:rsidRPr="00466C03" w:rsidRDefault="00066BC8" w:rsidP="00066BC8">
            <w:pPr>
              <w:jc w:val="both"/>
              <w:rPr>
                <w:rFonts w:ascii="Trebuchet MS" w:hAnsi="Trebuchet MS"/>
                <w:sz w:val="28"/>
                <w:szCs w:val="28"/>
              </w:rPr>
            </w:pPr>
          </w:p>
        </w:tc>
        <w:tc>
          <w:tcPr>
            <w:tcW w:w="5103"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 xml:space="preserve">In the Applicant’s guide, page 28 you have written “In case a entire new road is constructed, the budget could go up to 10,000,000 Euro.” My question is: If one of the beneficiary apply with new road but another one apply for financing with rehabilitation of Road what will be the maximum allowed amount for the Project?     </w:t>
            </w:r>
          </w:p>
        </w:tc>
        <w:tc>
          <w:tcPr>
            <w:tcW w:w="4570"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The maximum allowed amount for such a Project is 10,000,000 Euro.</w:t>
            </w:r>
          </w:p>
        </w:tc>
      </w:tr>
      <w:tr w:rsidR="0048200A" w:rsidRPr="00466C03" w:rsidTr="00066BC8">
        <w:trPr>
          <w:tblHeader/>
        </w:trPr>
        <w:tc>
          <w:tcPr>
            <w:tcW w:w="1022" w:type="dxa"/>
            <w:vAlign w:val="center"/>
          </w:tcPr>
          <w:p w:rsidR="0048200A" w:rsidRPr="00466C03" w:rsidRDefault="0048200A" w:rsidP="00DE4390">
            <w:pPr>
              <w:pStyle w:val="ListParagraph"/>
              <w:numPr>
                <w:ilvl w:val="0"/>
                <w:numId w:val="2"/>
              </w:numPr>
              <w:ind w:left="-23" w:hanging="119"/>
              <w:jc w:val="right"/>
              <w:rPr>
                <w:rFonts w:ascii="Trebuchet MS" w:hAnsi="Trebuchet MS"/>
                <w:sz w:val="28"/>
                <w:szCs w:val="28"/>
              </w:rPr>
            </w:pPr>
          </w:p>
        </w:tc>
        <w:tc>
          <w:tcPr>
            <w:tcW w:w="3686" w:type="dxa"/>
          </w:tcPr>
          <w:p w:rsidR="0048200A" w:rsidRPr="00466C03" w:rsidRDefault="0048200A" w:rsidP="003D2D1C">
            <w:pPr>
              <w:jc w:val="both"/>
              <w:rPr>
                <w:rFonts w:ascii="Trebuchet MS" w:hAnsi="Trebuchet MS"/>
                <w:sz w:val="28"/>
                <w:szCs w:val="28"/>
              </w:rPr>
            </w:pPr>
          </w:p>
        </w:tc>
        <w:tc>
          <w:tcPr>
            <w:tcW w:w="5103" w:type="dxa"/>
          </w:tcPr>
          <w:p w:rsidR="0048200A" w:rsidRPr="00466C03" w:rsidRDefault="003D2D1C" w:rsidP="00066BC8">
            <w:pPr>
              <w:jc w:val="both"/>
              <w:rPr>
                <w:rFonts w:ascii="Trebuchet MS" w:hAnsi="Trebuchet MS"/>
                <w:sz w:val="28"/>
                <w:szCs w:val="28"/>
              </w:rPr>
            </w:pPr>
            <w:r>
              <w:rPr>
                <w:rFonts w:ascii="Trebuchet MS" w:hAnsi="Trebuchet MS"/>
                <w:sz w:val="28"/>
                <w:szCs w:val="28"/>
              </w:rPr>
              <w:t xml:space="preserve">Is the construction of </w:t>
            </w:r>
            <w:r w:rsidRPr="0048200A">
              <w:rPr>
                <w:rFonts w:ascii="Trebuchet MS" w:hAnsi="Trebuchet MS"/>
                <w:sz w:val="28"/>
                <w:szCs w:val="28"/>
              </w:rPr>
              <w:t>road infrastructure focused on cyclis</w:t>
            </w:r>
            <w:r>
              <w:rPr>
                <w:rFonts w:ascii="Trebuchet MS" w:hAnsi="Trebuchet MS"/>
                <w:sz w:val="28"/>
                <w:szCs w:val="28"/>
              </w:rPr>
              <w:t xml:space="preserve">ts, pedestrians and specialized </w:t>
            </w:r>
            <w:r w:rsidRPr="0048200A">
              <w:rPr>
                <w:rFonts w:ascii="Trebuchet MS" w:hAnsi="Trebuchet MS"/>
                <w:sz w:val="28"/>
                <w:szCs w:val="28"/>
              </w:rPr>
              <w:t>transport</w:t>
            </w:r>
            <w:r>
              <w:rPr>
                <w:rFonts w:ascii="Trebuchet MS" w:hAnsi="Trebuchet MS"/>
                <w:sz w:val="28"/>
                <w:szCs w:val="28"/>
              </w:rPr>
              <w:t xml:space="preserve"> </w:t>
            </w:r>
            <w:r w:rsidRPr="0048200A">
              <w:rPr>
                <w:rFonts w:ascii="Trebuchet MS" w:hAnsi="Trebuchet MS"/>
                <w:sz w:val="28"/>
                <w:szCs w:val="28"/>
              </w:rPr>
              <w:t>realized on the territory of</w:t>
            </w:r>
            <w:r>
              <w:rPr>
                <w:rFonts w:ascii="Trebuchet MS" w:hAnsi="Trebuchet MS"/>
                <w:sz w:val="28"/>
                <w:szCs w:val="28"/>
              </w:rPr>
              <w:t xml:space="preserve"> a</w:t>
            </w:r>
            <w:r w:rsidRPr="0048200A">
              <w:rPr>
                <w:rFonts w:ascii="Trebuchet MS" w:hAnsi="Trebuchet MS"/>
                <w:sz w:val="28"/>
                <w:szCs w:val="28"/>
              </w:rPr>
              <w:t xml:space="preserve"> protected area</w:t>
            </w:r>
            <w:r>
              <w:rPr>
                <w:rFonts w:ascii="Trebuchet MS" w:hAnsi="Trebuchet MS"/>
                <w:sz w:val="28"/>
                <w:szCs w:val="28"/>
              </w:rPr>
              <w:t xml:space="preserve"> eligible for </w:t>
            </w:r>
            <w:r w:rsidRPr="0048200A">
              <w:rPr>
                <w:rFonts w:ascii="Trebuchet MS" w:hAnsi="Trebuchet MS"/>
                <w:sz w:val="28"/>
                <w:szCs w:val="28"/>
              </w:rPr>
              <w:t>priority axis 1</w:t>
            </w:r>
            <w:r>
              <w:rPr>
                <w:rFonts w:ascii="Trebuchet MS" w:hAnsi="Trebuchet MS"/>
                <w:sz w:val="28"/>
                <w:szCs w:val="28"/>
              </w:rPr>
              <w:t xml:space="preserve"> and </w:t>
            </w:r>
            <w:r w:rsidRPr="0048200A">
              <w:rPr>
                <w:rFonts w:ascii="Trebuchet MS" w:hAnsi="Trebuchet MS"/>
                <w:sz w:val="28"/>
                <w:szCs w:val="28"/>
              </w:rPr>
              <w:t>in harmony for the territory</w:t>
            </w:r>
            <w:r>
              <w:rPr>
                <w:rFonts w:ascii="Trebuchet MS" w:hAnsi="Trebuchet MS"/>
                <w:sz w:val="28"/>
                <w:szCs w:val="28"/>
              </w:rPr>
              <w:t xml:space="preserve"> </w:t>
            </w:r>
            <w:r w:rsidRPr="0048200A">
              <w:rPr>
                <w:rFonts w:ascii="Trebuchet MS" w:hAnsi="Trebuchet MS"/>
                <w:sz w:val="28"/>
                <w:szCs w:val="28"/>
              </w:rPr>
              <w:t>of Bulgaria and Romania?</w:t>
            </w:r>
          </w:p>
        </w:tc>
        <w:tc>
          <w:tcPr>
            <w:tcW w:w="4570" w:type="dxa"/>
          </w:tcPr>
          <w:p w:rsidR="0048200A" w:rsidRPr="00466C03" w:rsidRDefault="003D2D1C" w:rsidP="00066BC8">
            <w:pPr>
              <w:jc w:val="both"/>
              <w:rPr>
                <w:rFonts w:ascii="Trebuchet MS" w:hAnsi="Trebuchet MS"/>
                <w:sz w:val="28"/>
                <w:szCs w:val="28"/>
              </w:rPr>
            </w:pPr>
            <w:r>
              <w:rPr>
                <w:rFonts w:ascii="Trebuchet MS" w:hAnsi="Trebuchet MS"/>
                <w:sz w:val="28"/>
                <w:szCs w:val="28"/>
              </w:rPr>
              <w:t>P</w:t>
            </w:r>
            <w:r w:rsidRPr="003D2D1C">
              <w:rPr>
                <w:rFonts w:ascii="Trebuchet MS" w:hAnsi="Trebuchet MS"/>
                <w:sz w:val="28"/>
                <w:szCs w:val="28"/>
              </w:rPr>
              <w:t>lease pay attention to the specific objectives and indicative actions of each priority axis as your project will have to correspond to the specific objective of the priority axis under which you wish to be financed. PA 2 deals with natural and cultural heritage. Your project proposal will have to respect all the relevant national and European provisions during preparation and implementation.</w:t>
            </w:r>
          </w:p>
        </w:tc>
      </w:tr>
      <w:tr w:rsidR="00DC75D2" w:rsidRPr="00466C03" w:rsidTr="00066BC8">
        <w:trPr>
          <w:tblHeader/>
        </w:trPr>
        <w:tc>
          <w:tcPr>
            <w:tcW w:w="1022" w:type="dxa"/>
            <w:vAlign w:val="center"/>
          </w:tcPr>
          <w:p w:rsidR="00DC75D2" w:rsidRPr="00466C03" w:rsidRDefault="00DC75D2" w:rsidP="00DE4390">
            <w:pPr>
              <w:pStyle w:val="ListParagraph"/>
              <w:numPr>
                <w:ilvl w:val="0"/>
                <w:numId w:val="2"/>
              </w:numPr>
              <w:ind w:left="-23" w:hanging="119"/>
              <w:jc w:val="right"/>
              <w:rPr>
                <w:rFonts w:ascii="Trebuchet MS" w:hAnsi="Trebuchet MS"/>
                <w:sz w:val="28"/>
                <w:szCs w:val="28"/>
              </w:rPr>
            </w:pPr>
          </w:p>
        </w:tc>
        <w:tc>
          <w:tcPr>
            <w:tcW w:w="3686" w:type="dxa"/>
          </w:tcPr>
          <w:p w:rsidR="00DC75D2" w:rsidRPr="00466C03" w:rsidRDefault="00DC75D2" w:rsidP="003D2D1C">
            <w:pPr>
              <w:jc w:val="both"/>
              <w:rPr>
                <w:rFonts w:ascii="Trebuchet MS" w:hAnsi="Trebuchet MS"/>
                <w:sz w:val="28"/>
                <w:szCs w:val="28"/>
              </w:rPr>
            </w:pPr>
          </w:p>
        </w:tc>
        <w:tc>
          <w:tcPr>
            <w:tcW w:w="5103" w:type="dxa"/>
          </w:tcPr>
          <w:p w:rsidR="00DC75D2" w:rsidRDefault="00DC75D2" w:rsidP="00066BC8">
            <w:pPr>
              <w:jc w:val="both"/>
              <w:rPr>
                <w:rFonts w:ascii="Trebuchet MS" w:hAnsi="Trebuchet MS"/>
                <w:sz w:val="28"/>
                <w:szCs w:val="28"/>
              </w:rPr>
            </w:pPr>
            <w:r w:rsidRPr="00DC75D2">
              <w:rPr>
                <w:rFonts w:ascii="Trebuchet MS" w:hAnsi="Trebuchet MS"/>
                <w:sz w:val="28"/>
                <w:szCs w:val="28"/>
              </w:rPr>
              <w:t>We are a research institute from Romania cooperating for a long period with our partners from Bulgaria. We intend to submit a project for the new programme for financing exchanges of experience in fields you finance under the first call for proposals. Is this eligible?</w:t>
            </w:r>
          </w:p>
        </w:tc>
        <w:tc>
          <w:tcPr>
            <w:tcW w:w="4570" w:type="dxa"/>
          </w:tcPr>
          <w:p w:rsidR="00DC75D2" w:rsidRPr="00DC75D2" w:rsidRDefault="00DC75D2" w:rsidP="00DC75D2">
            <w:pPr>
              <w:jc w:val="both"/>
              <w:rPr>
                <w:rFonts w:ascii="Trebuchet MS" w:hAnsi="Trebuchet MS"/>
                <w:sz w:val="28"/>
                <w:szCs w:val="28"/>
              </w:rPr>
            </w:pPr>
            <w:r w:rsidRPr="00DC75D2">
              <w:rPr>
                <w:rFonts w:ascii="Trebuchet MS" w:hAnsi="Trebuchet MS"/>
                <w:sz w:val="28"/>
                <w:szCs w:val="28"/>
              </w:rPr>
              <w:t xml:space="preserve">Please be informed that regarding the eligibility of an action, in the interest of equal treatment of applicants, we cannot give a prior opinion on this, the assessment working group and the Monitoring Committee of the Programme being entitle to decide on this. </w:t>
            </w:r>
          </w:p>
          <w:p w:rsidR="00DC75D2" w:rsidRPr="00DC75D2" w:rsidRDefault="00DC75D2" w:rsidP="00DC75D2">
            <w:pPr>
              <w:jc w:val="both"/>
              <w:rPr>
                <w:rFonts w:ascii="Trebuchet MS" w:hAnsi="Trebuchet MS"/>
                <w:sz w:val="28"/>
                <w:szCs w:val="28"/>
              </w:rPr>
            </w:pPr>
            <w:r w:rsidRPr="00DC75D2">
              <w:rPr>
                <w:rFonts w:ascii="Trebuchet MS" w:hAnsi="Trebuchet MS"/>
                <w:sz w:val="28"/>
                <w:szCs w:val="28"/>
              </w:rPr>
              <w:t>Furthermore, while designing your application, please take into consideration that, according to the programming document for INTERREG V-A Romania-Bulgaria, page 125: “Projects focusing on pure research (with no applicative output), including just exchanges of experience or not indicating the concrete and sustainable follow-up of “soft” activities (studies, surveys, etc.) will not be supported by the Programme.”</w:t>
            </w:r>
          </w:p>
          <w:p w:rsidR="00DC75D2" w:rsidRDefault="00DC75D2" w:rsidP="00DC75D2">
            <w:pPr>
              <w:jc w:val="both"/>
              <w:rPr>
                <w:rFonts w:ascii="Trebuchet MS" w:hAnsi="Trebuchet MS"/>
                <w:sz w:val="28"/>
                <w:szCs w:val="28"/>
              </w:rPr>
            </w:pPr>
            <w:r w:rsidRPr="00DC75D2">
              <w:rPr>
                <w:rFonts w:ascii="Trebuchet MS" w:hAnsi="Trebuchet MS"/>
                <w:sz w:val="28"/>
                <w:szCs w:val="28"/>
              </w:rPr>
              <w:t>Also, please pay attention to all other requirements stated in the Applicant’s Guide, as they are mandatory and will be taken into consideration for assessing the project you submit.</w:t>
            </w:r>
          </w:p>
        </w:tc>
      </w:tr>
      <w:tr w:rsidR="004F05DF" w:rsidRPr="00466C03" w:rsidTr="00066BC8">
        <w:trPr>
          <w:tblHeader/>
        </w:trPr>
        <w:tc>
          <w:tcPr>
            <w:tcW w:w="1022" w:type="dxa"/>
            <w:vAlign w:val="center"/>
          </w:tcPr>
          <w:p w:rsidR="004F05DF" w:rsidRPr="00466C03" w:rsidRDefault="004F05DF" w:rsidP="00DE4390">
            <w:pPr>
              <w:pStyle w:val="ListParagraph"/>
              <w:numPr>
                <w:ilvl w:val="0"/>
                <w:numId w:val="2"/>
              </w:numPr>
              <w:ind w:left="-23" w:hanging="119"/>
              <w:jc w:val="right"/>
              <w:rPr>
                <w:rFonts w:ascii="Trebuchet MS" w:hAnsi="Trebuchet MS"/>
                <w:sz w:val="28"/>
                <w:szCs w:val="28"/>
              </w:rPr>
            </w:pPr>
          </w:p>
        </w:tc>
        <w:tc>
          <w:tcPr>
            <w:tcW w:w="3686" w:type="dxa"/>
          </w:tcPr>
          <w:p w:rsidR="004F05DF" w:rsidRPr="004F05DF" w:rsidRDefault="004F05DF" w:rsidP="004F05DF">
            <w:pPr>
              <w:jc w:val="both"/>
              <w:rPr>
                <w:rFonts w:ascii="Trebuchet MS" w:hAnsi="Trebuchet MS"/>
                <w:sz w:val="28"/>
                <w:szCs w:val="28"/>
              </w:rPr>
            </w:pPr>
            <w:r w:rsidRPr="004F05DF">
              <w:rPr>
                <w:rFonts w:ascii="Trebuchet MS" w:hAnsi="Trebuchet MS"/>
                <w:sz w:val="28"/>
                <w:szCs w:val="28"/>
              </w:rPr>
              <w:t>В Насоките за кандидатстване като индикативна операция към Приоритетна ос 3, Специфична цел 3.1 е посочена "3. Създаване на хармонизирани интегрирани инструменти за предотвратяване и намаляване на риска (включително откриване, ранно предупреждение и тревога, картографиране и оценка на риска) - създаване на съвместни структури за спешни, непредвидени ситуации (включително високо специализирани звена за реагиране / модулите за гражданска защита), и развитие на дребна трансгранична инфраструктура на регионално равнище в областта на готовността за извънредни ситуации (например транспортни аварии, бедствия и т.н.), включително в случаите на метеорологични рискове (като бури, екстремни температурни събития, горски пожари, суша, наводнения ) и геофизични рискове (като свлачища, земетресения).(стр. 31, 32)</w:t>
            </w:r>
          </w:p>
          <w:p w:rsidR="004F05DF" w:rsidRPr="00466C03" w:rsidRDefault="004F05DF" w:rsidP="004F05DF">
            <w:pPr>
              <w:jc w:val="both"/>
              <w:rPr>
                <w:rFonts w:ascii="Trebuchet MS" w:hAnsi="Trebuchet MS"/>
                <w:sz w:val="28"/>
                <w:szCs w:val="28"/>
              </w:rPr>
            </w:pPr>
            <w:r w:rsidRPr="004F05DF">
              <w:rPr>
                <w:rFonts w:ascii="Trebuchet MS" w:hAnsi="Trebuchet MS"/>
                <w:sz w:val="28"/>
                <w:szCs w:val="28"/>
              </w:rPr>
              <w:t>Моля, уточнете дали интервенции върху вече съществуващи (регистрирани) свлачища ще са допустими по настоящата покана за проекто-предложения. Ако да, то какъв вид дейности ще бъдат третирани като допустими?</w:t>
            </w:r>
          </w:p>
        </w:tc>
        <w:tc>
          <w:tcPr>
            <w:tcW w:w="5103" w:type="dxa"/>
          </w:tcPr>
          <w:p w:rsidR="004F05DF" w:rsidRPr="004F05DF" w:rsidRDefault="004F05DF" w:rsidP="004F05DF">
            <w:pPr>
              <w:jc w:val="both"/>
              <w:rPr>
                <w:rFonts w:ascii="Trebuchet MS" w:hAnsi="Trebuchet MS"/>
                <w:sz w:val="28"/>
                <w:szCs w:val="28"/>
              </w:rPr>
            </w:pPr>
            <w:r w:rsidRPr="004F05DF">
              <w:rPr>
                <w:rFonts w:ascii="Trebuchet MS" w:hAnsi="Trebuchet MS"/>
                <w:sz w:val="28"/>
                <w:szCs w:val="28"/>
              </w:rPr>
              <w:t>In Applicant’s Guide as Indicative operation within Priority Axis 3, Specific Objective 3.1 is mentioned “3. Setting up of harmonised integrated tools for risk prevention and mitigation (including detection, early warning and alert systems, risk mapping and assessment) - creation of joint structures for urgent, unexpected situations (including highly specialized response units/civil protection modules), and development of small-scale regional level cross-border infrastructure in the field of emergency preparedness (e.g. transport accidents, disasters, etc.), including in cases of weather-related risks (such as storms, extreme temperature events, forest fires, droughts, floods) and geophysical risks (such as landslides, earthquakes).” (page 31, 32).</w:t>
            </w:r>
          </w:p>
          <w:p w:rsidR="004F05DF" w:rsidRPr="00DC75D2" w:rsidRDefault="004F05DF" w:rsidP="004F05DF">
            <w:pPr>
              <w:jc w:val="both"/>
              <w:rPr>
                <w:rFonts w:ascii="Trebuchet MS" w:hAnsi="Trebuchet MS"/>
                <w:sz w:val="28"/>
                <w:szCs w:val="28"/>
              </w:rPr>
            </w:pPr>
            <w:r w:rsidRPr="004F05DF">
              <w:rPr>
                <w:rFonts w:ascii="Trebuchet MS" w:hAnsi="Trebuchet MS"/>
                <w:sz w:val="28"/>
                <w:szCs w:val="28"/>
              </w:rPr>
              <w:t>Please clarify if interventions on already existing (registered) landslides will be eligible under this Call of proposals.  If yes, then what kind of activities will be treated as eligible?</w:t>
            </w:r>
          </w:p>
        </w:tc>
        <w:tc>
          <w:tcPr>
            <w:tcW w:w="4570" w:type="dxa"/>
          </w:tcPr>
          <w:p w:rsidR="004F05DF" w:rsidRPr="004F05DF" w:rsidRDefault="004F05DF" w:rsidP="004F05DF">
            <w:pPr>
              <w:jc w:val="both"/>
              <w:rPr>
                <w:rFonts w:ascii="Trebuchet MS" w:hAnsi="Trebuchet MS"/>
                <w:sz w:val="28"/>
                <w:szCs w:val="28"/>
              </w:rPr>
            </w:pPr>
            <w:r w:rsidRPr="004F05DF">
              <w:rPr>
                <w:rFonts w:ascii="Trebuchet MS" w:hAnsi="Trebuchet MS"/>
                <w:sz w:val="28"/>
                <w:szCs w:val="28"/>
              </w:rPr>
              <w:t>Please be informed that the activities listed in the Applicant’s Guide are indicative, so as long as they serve the objective of the PA and the indicators, the project proposal does not need to match exactly the indicative actions.</w:t>
            </w:r>
          </w:p>
          <w:p w:rsidR="004F05DF" w:rsidRPr="00DC75D2" w:rsidRDefault="004F05DF" w:rsidP="004F05DF">
            <w:pPr>
              <w:jc w:val="both"/>
              <w:rPr>
                <w:rFonts w:ascii="Trebuchet MS" w:hAnsi="Trebuchet MS"/>
                <w:sz w:val="28"/>
                <w:szCs w:val="28"/>
              </w:rPr>
            </w:pPr>
            <w:r w:rsidRPr="004F05DF">
              <w:rPr>
                <w:rFonts w:ascii="Trebuchet MS" w:hAnsi="Trebuchet MS"/>
                <w:sz w:val="28"/>
                <w:szCs w:val="28"/>
              </w:rPr>
              <w:t>However, regarding the eligibility of an action, in the interest of equal treatment of applicants, the JS cannot give a prior opinion on this, the assessment working group and the Monitoring Committee of the Programme being entitle to decide on this.</w:t>
            </w:r>
          </w:p>
        </w:tc>
      </w:tr>
      <w:tr w:rsidR="00755158" w:rsidRPr="00466C03" w:rsidTr="00066BC8">
        <w:trPr>
          <w:tblHeader/>
        </w:trPr>
        <w:tc>
          <w:tcPr>
            <w:tcW w:w="1022" w:type="dxa"/>
            <w:vAlign w:val="center"/>
          </w:tcPr>
          <w:p w:rsidR="00755158" w:rsidRPr="00466C03" w:rsidRDefault="00755158" w:rsidP="00DE4390">
            <w:pPr>
              <w:pStyle w:val="ListParagraph"/>
              <w:numPr>
                <w:ilvl w:val="0"/>
                <w:numId w:val="2"/>
              </w:numPr>
              <w:ind w:left="-23" w:hanging="119"/>
              <w:jc w:val="right"/>
              <w:rPr>
                <w:rFonts w:ascii="Trebuchet MS" w:hAnsi="Trebuchet MS"/>
                <w:sz w:val="28"/>
                <w:szCs w:val="28"/>
              </w:rPr>
            </w:pPr>
          </w:p>
        </w:tc>
        <w:tc>
          <w:tcPr>
            <w:tcW w:w="3686" w:type="dxa"/>
          </w:tcPr>
          <w:p w:rsidR="00755158" w:rsidRPr="004F05DF" w:rsidRDefault="00755158" w:rsidP="004F05DF">
            <w:pPr>
              <w:jc w:val="both"/>
              <w:rPr>
                <w:rFonts w:ascii="Trebuchet MS" w:hAnsi="Trebuchet MS"/>
                <w:sz w:val="28"/>
                <w:szCs w:val="28"/>
              </w:rPr>
            </w:pPr>
          </w:p>
        </w:tc>
        <w:tc>
          <w:tcPr>
            <w:tcW w:w="5103" w:type="dxa"/>
          </w:tcPr>
          <w:p w:rsidR="00755158" w:rsidRPr="004F05DF" w:rsidRDefault="00755158" w:rsidP="004F05DF">
            <w:pPr>
              <w:jc w:val="both"/>
              <w:rPr>
                <w:rFonts w:ascii="Trebuchet MS" w:hAnsi="Trebuchet MS"/>
                <w:sz w:val="28"/>
                <w:szCs w:val="28"/>
              </w:rPr>
            </w:pPr>
            <w:r w:rsidRPr="00755158">
              <w:rPr>
                <w:rFonts w:ascii="Trebuchet MS" w:hAnsi="Trebuchet MS"/>
                <w:sz w:val="28"/>
                <w:szCs w:val="28"/>
              </w:rPr>
              <w:t>The roads, which could be reconstructed and rehabilitated should connect second and third class road junctions with the main TEN-T network. Is it eligible to connect only the r</w:t>
            </w:r>
            <w:r w:rsidR="00763C6B">
              <w:rPr>
                <w:rFonts w:ascii="Trebuchet MS" w:hAnsi="Trebuchet MS"/>
                <w:sz w:val="28"/>
                <w:szCs w:val="28"/>
              </w:rPr>
              <w:t>oads between the road junctions?</w:t>
            </w:r>
          </w:p>
        </w:tc>
        <w:tc>
          <w:tcPr>
            <w:tcW w:w="4570" w:type="dxa"/>
          </w:tcPr>
          <w:p w:rsidR="00755158" w:rsidRPr="004F05DF" w:rsidRDefault="00763C6B" w:rsidP="004F05DF">
            <w:pPr>
              <w:jc w:val="both"/>
              <w:rPr>
                <w:rFonts w:ascii="Trebuchet MS" w:hAnsi="Trebuchet MS"/>
                <w:sz w:val="28"/>
                <w:szCs w:val="28"/>
              </w:rPr>
            </w:pPr>
            <w:r w:rsidRPr="00763C6B">
              <w:rPr>
                <w:rFonts w:ascii="Trebuchet MS" w:hAnsi="Trebuchet MS"/>
                <w:sz w:val="28"/>
                <w:szCs w:val="28"/>
              </w:rPr>
              <w:t>Please be advised that as compared to the previous Programme, the Interreg V-A Romania-Bulgaria Programme shall not finance the simple rehabilitation of roads, projects shall have to prove an added value in terms of modernization, upgrading of roads. According to the Applicant’s Guide, only roads proving cross border impact and connecting secondary or tertiary nodes to TEN-T infrastructure (core or comprehensive) will be financed. You will find in the Applicant’s Guide an indicative map with examples of roads which fulfill these criteria. The Applicant’s Guide also explains the definition of secondary and tertiary nodes, so other roads may be eligible for financing as long as they respect the provisions of the Applicant’s Guide. Please note that the classification does not necessarily correspond to the one set at national level. Furthermore, please note that the construction/modernization of roads is also eligible under Priority Axis 2, provided the project is in line with the specific objective of the priority axis.</w:t>
            </w:r>
          </w:p>
        </w:tc>
      </w:tr>
      <w:tr w:rsidR="002A4B03" w:rsidRPr="00466C03" w:rsidTr="00066BC8">
        <w:trPr>
          <w:tblHeader/>
        </w:trPr>
        <w:tc>
          <w:tcPr>
            <w:tcW w:w="1022" w:type="dxa"/>
            <w:vAlign w:val="center"/>
          </w:tcPr>
          <w:p w:rsidR="002A4B03" w:rsidRPr="00466C03" w:rsidRDefault="002A4B03" w:rsidP="00DE4390">
            <w:pPr>
              <w:pStyle w:val="ListParagraph"/>
              <w:numPr>
                <w:ilvl w:val="0"/>
                <w:numId w:val="2"/>
              </w:numPr>
              <w:ind w:left="-23" w:hanging="119"/>
              <w:jc w:val="right"/>
              <w:rPr>
                <w:rFonts w:ascii="Trebuchet MS" w:hAnsi="Trebuchet MS"/>
                <w:sz w:val="28"/>
                <w:szCs w:val="28"/>
              </w:rPr>
            </w:pPr>
          </w:p>
        </w:tc>
        <w:tc>
          <w:tcPr>
            <w:tcW w:w="3686" w:type="dxa"/>
          </w:tcPr>
          <w:p w:rsidR="002A4B03" w:rsidRPr="002A4B03" w:rsidRDefault="002A4B03" w:rsidP="002A4B03">
            <w:pPr>
              <w:jc w:val="both"/>
              <w:rPr>
                <w:rFonts w:ascii="Trebuchet MS" w:hAnsi="Trebuchet MS"/>
                <w:sz w:val="28"/>
                <w:szCs w:val="28"/>
              </w:rPr>
            </w:pPr>
            <w:r w:rsidRPr="002A4B03">
              <w:rPr>
                <w:rFonts w:ascii="Trebuchet MS" w:hAnsi="Trebuchet MS"/>
                <w:sz w:val="28"/>
                <w:szCs w:val="28"/>
              </w:rPr>
              <w:t>In vederea depunerii unei propuneri de proiect care vizeaza obiectivul:</w:t>
            </w:r>
          </w:p>
          <w:p w:rsidR="002A4B03" w:rsidRPr="002A4B03" w:rsidRDefault="002A4B03" w:rsidP="002A4B03">
            <w:pPr>
              <w:jc w:val="both"/>
              <w:rPr>
                <w:rFonts w:ascii="Trebuchet MS" w:hAnsi="Trebuchet MS"/>
                <w:sz w:val="28"/>
                <w:szCs w:val="28"/>
              </w:rPr>
            </w:pPr>
            <w:r w:rsidRPr="002A4B03">
              <w:rPr>
                <w:rFonts w:ascii="Trebuchet MS" w:hAnsi="Trebuchet MS"/>
                <w:sz w:val="28"/>
                <w:szCs w:val="28"/>
              </w:rPr>
              <w:t>Specific Objective 2.1 To improve the sustainable use of natural heritage and resources and cultural heritage</w:t>
            </w:r>
          </w:p>
          <w:p w:rsidR="002A4B03" w:rsidRPr="002A4B03" w:rsidRDefault="002A4B03" w:rsidP="002A4B03">
            <w:pPr>
              <w:jc w:val="both"/>
              <w:rPr>
                <w:rFonts w:ascii="Trebuchet MS" w:hAnsi="Trebuchet MS"/>
                <w:sz w:val="28"/>
                <w:szCs w:val="28"/>
              </w:rPr>
            </w:pPr>
            <w:r w:rsidRPr="002A4B03">
              <w:rPr>
                <w:rFonts w:ascii="Trebuchet MS" w:hAnsi="Trebuchet MS"/>
                <w:sz w:val="28"/>
                <w:szCs w:val="28"/>
              </w:rPr>
              <w:t>si are ca indicator de performanta:</w:t>
            </w:r>
          </w:p>
          <w:p w:rsidR="002A4B03" w:rsidRPr="002A4B03" w:rsidRDefault="002A4B03" w:rsidP="002A4B03">
            <w:pPr>
              <w:jc w:val="both"/>
              <w:rPr>
                <w:rFonts w:ascii="Trebuchet MS" w:hAnsi="Trebuchet MS"/>
                <w:sz w:val="28"/>
                <w:szCs w:val="28"/>
              </w:rPr>
            </w:pPr>
            <w:r w:rsidRPr="002A4B03">
              <w:rPr>
                <w:rFonts w:ascii="Trebuchet MS" w:hAnsi="Trebuchet MS"/>
                <w:sz w:val="28"/>
                <w:szCs w:val="28"/>
              </w:rPr>
              <w:t>Number of common strategies, policies or management plans for valorising (including raising awareness) the cultural and natural heritage through its restoration and promotion for sustainable economic uses</w:t>
            </w:r>
          </w:p>
          <w:p w:rsidR="002A4B03" w:rsidRPr="002A4B03" w:rsidRDefault="002A4B03" w:rsidP="002A4B03">
            <w:pPr>
              <w:jc w:val="both"/>
              <w:rPr>
                <w:rFonts w:ascii="Trebuchet MS" w:hAnsi="Trebuchet MS"/>
                <w:sz w:val="28"/>
                <w:szCs w:val="28"/>
              </w:rPr>
            </w:pPr>
            <w:r w:rsidRPr="002A4B03">
              <w:rPr>
                <w:rFonts w:ascii="Trebuchet MS" w:hAnsi="Trebuchet MS"/>
                <w:sz w:val="28"/>
                <w:szCs w:val="28"/>
              </w:rPr>
              <w:t xml:space="preserve"> dorim sa ne concentram atentia asupra utilizarii sustenabile a unei resurse naturale:</w:t>
            </w:r>
          </w:p>
          <w:p w:rsidR="002A4B03" w:rsidRPr="002A4B03" w:rsidRDefault="002A4B03" w:rsidP="002A4B03">
            <w:pPr>
              <w:jc w:val="both"/>
              <w:rPr>
                <w:rFonts w:ascii="Trebuchet MS" w:hAnsi="Trebuchet MS"/>
                <w:sz w:val="28"/>
                <w:szCs w:val="28"/>
              </w:rPr>
            </w:pPr>
            <w:r w:rsidRPr="002A4B03">
              <w:rPr>
                <w:rFonts w:ascii="Trebuchet MS" w:hAnsi="Trebuchet MS"/>
                <w:sz w:val="28"/>
                <w:szCs w:val="28"/>
              </w:rPr>
              <w:t xml:space="preserve">apele geotermale. Este oportuna realizarea unui astfel de proiect, sau aceast obiectiv se refera strict </w:t>
            </w:r>
          </w:p>
          <w:p w:rsidR="002A4B03" w:rsidRPr="004F05DF" w:rsidRDefault="002A4B03" w:rsidP="002A4B03">
            <w:pPr>
              <w:jc w:val="both"/>
              <w:rPr>
                <w:rFonts w:ascii="Trebuchet MS" w:hAnsi="Trebuchet MS"/>
                <w:sz w:val="28"/>
                <w:szCs w:val="28"/>
              </w:rPr>
            </w:pPr>
            <w:r w:rsidRPr="002A4B03">
              <w:rPr>
                <w:rFonts w:ascii="Trebuchet MS" w:hAnsi="Trebuchet MS"/>
                <w:sz w:val="28"/>
                <w:szCs w:val="28"/>
              </w:rPr>
              <w:t>la ariile naturale protejate?</w:t>
            </w:r>
          </w:p>
        </w:tc>
        <w:tc>
          <w:tcPr>
            <w:tcW w:w="5103" w:type="dxa"/>
          </w:tcPr>
          <w:p w:rsidR="002A4B03" w:rsidRPr="00755158" w:rsidRDefault="002A4B03" w:rsidP="004F05DF">
            <w:pPr>
              <w:jc w:val="both"/>
              <w:rPr>
                <w:rFonts w:ascii="Trebuchet MS" w:hAnsi="Trebuchet MS"/>
                <w:sz w:val="28"/>
                <w:szCs w:val="28"/>
              </w:rPr>
            </w:pPr>
            <w:r w:rsidRPr="002A4B03">
              <w:rPr>
                <w:rFonts w:ascii="Trebuchet MS" w:hAnsi="Trebuchet MS"/>
                <w:sz w:val="28"/>
                <w:szCs w:val="28"/>
              </w:rPr>
              <w:t>We intend to submit a project proposal connected  to the Specific Objective 2.1 To improve the sustainable use of natural heritage and resources and cultural heritage; indicator Number of common strategies, policies or management plans for valorising (including raising awareness) the cultural and natural heritage through its restoration and promotion for sustainable economic uses. We want to focus the attention to the sustainable use of a natural resource- geothermal waters. Is this kind of project opportune or is this objective strictly related to the natural protected areas?</w:t>
            </w:r>
          </w:p>
        </w:tc>
        <w:tc>
          <w:tcPr>
            <w:tcW w:w="4570" w:type="dxa"/>
          </w:tcPr>
          <w:p w:rsidR="002A4B03" w:rsidRPr="00763C6B" w:rsidRDefault="002A4B03" w:rsidP="004F05DF">
            <w:pPr>
              <w:jc w:val="both"/>
              <w:rPr>
                <w:rFonts w:ascii="Trebuchet MS" w:hAnsi="Trebuchet MS"/>
                <w:sz w:val="28"/>
                <w:szCs w:val="28"/>
              </w:rPr>
            </w:pPr>
            <w:r w:rsidRPr="002A4B03">
              <w:rPr>
                <w:rFonts w:ascii="Trebuchet MS" w:hAnsi="Trebuchet MS"/>
                <w:sz w:val="28"/>
                <w:szCs w:val="28"/>
              </w:rPr>
              <w:t>Please be informed that regarding the eligibility of an action, in the interest of equal treatment of applicants, we cannot give a prior opinion on this, the assessment working group and the Monitoring Committee of the Programme being entitled to decide on this.  Furthermore, referring to the areas connected by the Specific Objective 2.1 To improve the sustainable use of natural heritage and resources and cultural heritage, please have in mind the provisions of the official Programme document (available on the homepage of the website http://cbcromaniabulgaria.eu/): « All the cross-border area is targeted and is eligible for the actions supported under this specific objective. A special attention will be, nevertheless, given to areas of high natural or cultural value and to natural areas/cultural sites that face significant threats/pressures and/or usage conflicts. »</w:t>
            </w:r>
          </w:p>
        </w:tc>
      </w:tr>
      <w:tr w:rsidR="00066BC8" w:rsidRPr="00466C03" w:rsidTr="00066BC8">
        <w:trPr>
          <w:tblHeader/>
        </w:trPr>
        <w:tc>
          <w:tcPr>
            <w:tcW w:w="14381" w:type="dxa"/>
            <w:gridSpan w:val="4"/>
            <w:shd w:val="clear" w:color="auto" w:fill="DBE5F1" w:themeFill="accent1" w:themeFillTint="33"/>
            <w:vAlign w:val="center"/>
          </w:tcPr>
          <w:p w:rsidR="00066BC8" w:rsidRPr="00D62C7B" w:rsidRDefault="00066BC8" w:rsidP="00066BC8">
            <w:pPr>
              <w:jc w:val="center"/>
              <w:rPr>
                <w:rFonts w:ascii="Trebuchet MS" w:hAnsi="Trebuchet MS"/>
                <w:b/>
                <w:sz w:val="28"/>
                <w:szCs w:val="28"/>
                <w:u w:val="single"/>
              </w:rPr>
            </w:pPr>
            <w:r w:rsidRPr="00D62C7B">
              <w:rPr>
                <w:rFonts w:ascii="Trebuchet MS" w:hAnsi="Trebuchet MS"/>
                <w:b/>
                <w:sz w:val="28"/>
                <w:szCs w:val="28"/>
                <w:u w:val="single"/>
              </w:rPr>
              <w:lastRenderedPageBreak/>
              <w:t>Annexes</w:t>
            </w:r>
          </w:p>
        </w:tc>
      </w:tr>
      <w:tr w:rsidR="00066BC8" w:rsidRPr="00466C03" w:rsidTr="00066BC8">
        <w:trPr>
          <w:tblHeader/>
        </w:trPr>
        <w:tc>
          <w:tcPr>
            <w:tcW w:w="1022" w:type="dxa"/>
            <w:vAlign w:val="center"/>
          </w:tcPr>
          <w:p w:rsidR="00066BC8" w:rsidRPr="00466C03" w:rsidRDefault="00066BC8" w:rsidP="00DE4390">
            <w:pPr>
              <w:pStyle w:val="ListParagraph"/>
              <w:numPr>
                <w:ilvl w:val="0"/>
                <w:numId w:val="2"/>
              </w:numPr>
              <w:ind w:left="-23" w:firstLine="9"/>
              <w:jc w:val="center"/>
              <w:rPr>
                <w:rFonts w:ascii="Trebuchet MS" w:hAnsi="Trebuchet MS"/>
                <w:sz w:val="28"/>
                <w:szCs w:val="28"/>
              </w:rPr>
            </w:pPr>
          </w:p>
        </w:tc>
        <w:tc>
          <w:tcPr>
            <w:tcW w:w="3686" w:type="dxa"/>
          </w:tcPr>
          <w:p w:rsidR="00066BC8" w:rsidRPr="00466C03" w:rsidRDefault="00066BC8" w:rsidP="00066BC8">
            <w:pPr>
              <w:jc w:val="both"/>
              <w:rPr>
                <w:rFonts w:ascii="Trebuchet MS" w:hAnsi="Trebuchet MS"/>
                <w:sz w:val="28"/>
                <w:szCs w:val="28"/>
              </w:rPr>
            </w:pPr>
          </w:p>
        </w:tc>
        <w:tc>
          <w:tcPr>
            <w:tcW w:w="5103"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Some of the annexes to the Applicant’s guide (Schedule of reimbursement claims and Budget of the Project) are not attached. Do you will upload later on or the beneficiary will filled up in format different than *.xls (Excel file)?</w:t>
            </w:r>
          </w:p>
        </w:tc>
        <w:tc>
          <w:tcPr>
            <w:tcW w:w="4570"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The budget is now available within the application form, not as a separate annex. Schedule of reimbursement is no longer requested when submitting the application form (a schedule for first level control requests will be requested in the pre-contractual phase).</w:t>
            </w:r>
          </w:p>
        </w:tc>
      </w:tr>
      <w:tr w:rsidR="00066BC8" w:rsidRPr="00466C03" w:rsidTr="00066BC8">
        <w:trPr>
          <w:tblHeader/>
        </w:trPr>
        <w:tc>
          <w:tcPr>
            <w:tcW w:w="1022" w:type="dxa"/>
            <w:vAlign w:val="center"/>
          </w:tcPr>
          <w:p w:rsidR="00066BC8" w:rsidRPr="00466C03" w:rsidRDefault="00066BC8" w:rsidP="00DE4390">
            <w:pPr>
              <w:pStyle w:val="ListParagraph"/>
              <w:numPr>
                <w:ilvl w:val="0"/>
                <w:numId w:val="2"/>
              </w:numPr>
              <w:ind w:left="-23" w:firstLine="9"/>
              <w:jc w:val="center"/>
              <w:rPr>
                <w:rFonts w:ascii="Trebuchet MS" w:hAnsi="Trebuchet MS"/>
                <w:sz w:val="28"/>
                <w:szCs w:val="28"/>
              </w:rPr>
            </w:pPr>
          </w:p>
        </w:tc>
        <w:tc>
          <w:tcPr>
            <w:tcW w:w="3686"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Deoarece in anexa A7 conform fisierului (Annex A.12 – conform formularului) se mentioneaza ca acest formular se completeaza doar pentru proiectele de investitii,  va rugam sa ne specificati care sunt criteriile pentru clasificarea unui proiect ca fiind de investitii sau nu (exemplu: un proiect care prevede achizitionarea de echipamente IT, mobilier si vehicule, dar nu prevede constructii sau amenajari cladiri sau spatii, este considerat proiect de investitii)?</w:t>
            </w:r>
          </w:p>
        </w:tc>
        <w:tc>
          <w:tcPr>
            <w:tcW w:w="5103"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According to Annex A7 of the Applicant’s Guide, this document should be filled only for investment projects, therefore, please specify which are the criteria for classifying a project as investment project (for example a project which foresees the purchase of IT equipment, furniture and vehicles, but does not foresee constructions or arrangements of buildings or spaces, is it considered to be an investment project?)</w:t>
            </w:r>
          </w:p>
        </w:tc>
        <w:tc>
          <w:tcPr>
            <w:tcW w:w="4570" w:type="dxa"/>
          </w:tcPr>
          <w:p w:rsidR="00066BC8" w:rsidRPr="00466C03" w:rsidRDefault="00066BC8" w:rsidP="00066BC8">
            <w:pPr>
              <w:jc w:val="both"/>
              <w:rPr>
                <w:rFonts w:ascii="Trebuchet MS" w:hAnsi="Trebuchet MS"/>
                <w:sz w:val="28"/>
                <w:szCs w:val="28"/>
              </w:rPr>
            </w:pPr>
            <w:r w:rsidRPr="00466C03">
              <w:rPr>
                <w:rFonts w:ascii="Trebuchet MS" w:hAnsi="Trebuchet MS"/>
                <w:sz w:val="28"/>
                <w:szCs w:val="28"/>
              </w:rPr>
              <w:t>According to the Applicant’s Guide provisions, an investment project is a project whose results involve the achievement of an objective by investing capital, which means that their main component is to carry out a work, without excluding the procurement of services (as consultancy or technical assistance) or goods (procurement of necessary equipment for the respective objective) related to the respective objective.</w:t>
            </w:r>
          </w:p>
        </w:tc>
      </w:tr>
      <w:tr w:rsidR="00B35717" w:rsidRPr="00466C03" w:rsidTr="00066BC8">
        <w:trPr>
          <w:tblHeader/>
        </w:trPr>
        <w:tc>
          <w:tcPr>
            <w:tcW w:w="1022" w:type="dxa"/>
            <w:vAlign w:val="center"/>
          </w:tcPr>
          <w:p w:rsidR="00B35717" w:rsidRPr="00466C03" w:rsidRDefault="00B35717" w:rsidP="00DE4390">
            <w:pPr>
              <w:pStyle w:val="ListParagraph"/>
              <w:numPr>
                <w:ilvl w:val="0"/>
                <w:numId w:val="2"/>
              </w:numPr>
              <w:ind w:left="-23" w:firstLine="9"/>
              <w:jc w:val="center"/>
              <w:rPr>
                <w:rFonts w:ascii="Trebuchet MS" w:hAnsi="Trebuchet MS"/>
                <w:sz w:val="28"/>
                <w:szCs w:val="28"/>
              </w:rPr>
            </w:pPr>
          </w:p>
        </w:tc>
        <w:tc>
          <w:tcPr>
            <w:tcW w:w="3686" w:type="dxa"/>
          </w:tcPr>
          <w:p w:rsidR="00B35717" w:rsidRPr="00466C03" w:rsidRDefault="00B35717" w:rsidP="00066BC8">
            <w:pPr>
              <w:jc w:val="both"/>
              <w:rPr>
                <w:rFonts w:ascii="Trebuchet MS" w:hAnsi="Trebuchet MS"/>
                <w:sz w:val="28"/>
                <w:szCs w:val="28"/>
              </w:rPr>
            </w:pPr>
          </w:p>
        </w:tc>
        <w:tc>
          <w:tcPr>
            <w:tcW w:w="5103" w:type="dxa"/>
          </w:tcPr>
          <w:p w:rsidR="00B35717" w:rsidRPr="00466C03" w:rsidRDefault="00B35717" w:rsidP="00066BC8">
            <w:pPr>
              <w:jc w:val="both"/>
              <w:rPr>
                <w:rFonts w:ascii="Trebuchet MS" w:hAnsi="Trebuchet MS"/>
                <w:sz w:val="28"/>
                <w:szCs w:val="28"/>
              </w:rPr>
            </w:pPr>
            <w:r>
              <w:rPr>
                <w:rFonts w:ascii="Trebuchet MS" w:hAnsi="Trebuchet MS"/>
                <w:sz w:val="28"/>
                <w:szCs w:val="28"/>
              </w:rPr>
              <w:t>W</w:t>
            </w:r>
            <w:r w:rsidRPr="00B35717">
              <w:rPr>
                <w:rFonts w:ascii="Trebuchet MS" w:hAnsi="Trebuchet MS"/>
                <w:sz w:val="28"/>
                <w:szCs w:val="28"/>
              </w:rPr>
              <w:t>e</w:t>
            </w:r>
            <w:r w:rsidR="00B370F5">
              <w:rPr>
                <w:rFonts w:ascii="Trebuchet MS" w:hAnsi="Trebuchet MS"/>
                <w:sz w:val="28"/>
                <w:szCs w:val="28"/>
              </w:rPr>
              <w:t>, as a Municipality,</w:t>
            </w:r>
            <w:r w:rsidRPr="00B35717">
              <w:rPr>
                <w:rFonts w:ascii="Trebuchet MS" w:hAnsi="Trebuchet MS"/>
                <w:sz w:val="28"/>
                <w:szCs w:val="28"/>
              </w:rPr>
              <w:t xml:space="preserve"> kindly ask you to clarify the following aspect regarding the proof of the public ownership of the land and / or buildings, subject of investment, as the land and / or buildings can be in the public  or  private propriety of the Cernavoda Municipality and the Applicant guide does not make a distinction between these two types of property, mentioning the legal act stating the public property on the land and/or building.</w:t>
            </w:r>
          </w:p>
        </w:tc>
        <w:tc>
          <w:tcPr>
            <w:tcW w:w="4570" w:type="dxa"/>
          </w:tcPr>
          <w:p w:rsidR="00B35717" w:rsidRPr="00466C03" w:rsidRDefault="00B370F5" w:rsidP="00066BC8">
            <w:pPr>
              <w:jc w:val="both"/>
              <w:rPr>
                <w:rFonts w:ascii="Trebuchet MS" w:hAnsi="Trebuchet MS"/>
                <w:sz w:val="28"/>
                <w:szCs w:val="28"/>
              </w:rPr>
            </w:pPr>
            <w:r>
              <w:rPr>
                <w:rFonts w:ascii="Trebuchet MS" w:hAnsi="Trebuchet MS"/>
                <w:sz w:val="28"/>
                <w:szCs w:val="28"/>
              </w:rPr>
              <w:t>T</w:t>
            </w:r>
            <w:r w:rsidRPr="00B370F5">
              <w:rPr>
                <w:rFonts w:ascii="Trebuchet MS" w:hAnsi="Trebuchet MS"/>
                <w:sz w:val="28"/>
                <w:szCs w:val="28"/>
              </w:rPr>
              <w:t>he Municipality must submit the legal act/document stating the property of the land and/or the building that is subject of the investment project,  regardless if the land and/or the building is included in the public or the private property of the Municipality. Of course, you have to observe the rest of the conditions, and prove how, even if the building/land is in private property it still contributes to the cross border area development and to the Programme’s objectives and indicators.</w:t>
            </w:r>
          </w:p>
        </w:tc>
      </w:tr>
      <w:tr w:rsidR="001E2C87" w:rsidRPr="00466C03" w:rsidTr="00BC06F4">
        <w:trPr>
          <w:tblHeader/>
        </w:trPr>
        <w:tc>
          <w:tcPr>
            <w:tcW w:w="14381" w:type="dxa"/>
            <w:gridSpan w:val="4"/>
            <w:shd w:val="clear" w:color="auto" w:fill="DBE5F1" w:themeFill="accent1" w:themeFillTint="33"/>
            <w:vAlign w:val="center"/>
          </w:tcPr>
          <w:p w:rsidR="001E2C87" w:rsidRPr="00D62C7B" w:rsidRDefault="001E2C87" w:rsidP="001E2C87">
            <w:pPr>
              <w:jc w:val="center"/>
              <w:rPr>
                <w:rFonts w:ascii="Trebuchet MS" w:hAnsi="Trebuchet MS"/>
                <w:b/>
                <w:sz w:val="28"/>
                <w:szCs w:val="28"/>
                <w:u w:val="single"/>
              </w:rPr>
            </w:pPr>
            <w:r>
              <w:rPr>
                <w:rFonts w:ascii="Trebuchet MS" w:hAnsi="Trebuchet MS"/>
                <w:b/>
                <w:sz w:val="28"/>
                <w:szCs w:val="28"/>
                <w:u w:val="single"/>
              </w:rPr>
              <w:t>C</w:t>
            </w:r>
            <w:r w:rsidRPr="001E2C87">
              <w:rPr>
                <w:rFonts w:ascii="Trebuchet MS" w:hAnsi="Trebuchet MS"/>
                <w:b/>
                <w:sz w:val="28"/>
                <w:szCs w:val="28"/>
                <w:u w:val="single"/>
              </w:rPr>
              <w:t>ooperation criteria</w:t>
            </w:r>
          </w:p>
        </w:tc>
      </w:tr>
      <w:tr w:rsidR="001E2C87" w:rsidRPr="00466C03" w:rsidTr="00066BC8">
        <w:trPr>
          <w:tblHeader/>
        </w:trPr>
        <w:tc>
          <w:tcPr>
            <w:tcW w:w="1022" w:type="dxa"/>
            <w:vAlign w:val="center"/>
          </w:tcPr>
          <w:p w:rsidR="001E2C87" w:rsidRPr="00466C03" w:rsidRDefault="001E2C87" w:rsidP="00DE4390">
            <w:pPr>
              <w:pStyle w:val="ListParagraph"/>
              <w:numPr>
                <w:ilvl w:val="0"/>
                <w:numId w:val="2"/>
              </w:numPr>
              <w:ind w:left="-23" w:firstLine="9"/>
              <w:jc w:val="center"/>
              <w:rPr>
                <w:rFonts w:ascii="Trebuchet MS" w:hAnsi="Trebuchet MS"/>
                <w:sz w:val="28"/>
                <w:szCs w:val="28"/>
              </w:rPr>
            </w:pPr>
          </w:p>
        </w:tc>
        <w:tc>
          <w:tcPr>
            <w:tcW w:w="3686" w:type="dxa"/>
          </w:tcPr>
          <w:p w:rsidR="001E2C87" w:rsidRPr="00466C03" w:rsidRDefault="001E2C87" w:rsidP="00066BC8">
            <w:pPr>
              <w:jc w:val="both"/>
              <w:rPr>
                <w:rFonts w:ascii="Trebuchet MS" w:hAnsi="Trebuchet MS"/>
                <w:sz w:val="28"/>
                <w:szCs w:val="28"/>
              </w:rPr>
            </w:pPr>
            <w:r w:rsidRPr="001E2C87">
              <w:rPr>
                <w:rFonts w:ascii="Trebuchet MS" w:hAnsi="Trebuchet MS"/>
                <w:sz w:val="28"/>
                <w:szCs w:val="28"/>
              </w:rPr>
              <w:t>Ghidul prevede existența unui manager de proiect comun, a unui manager financiar comun, etc. Deoarece achizitiile, operatiunile financiare sunt specifice fiecarei tari si respecta reglementarile legale din Romania, respectiv Bulgaria, este o misiune foarte dificila pentru un responsabil comun de achizitii sau responsabil comun financiar, care ar trebui sa actioneze pentru ambii parteneri. Va rugam sa ne confirmati ca notiunea de joint staffing nu exclude posibilitatea existentei unui coordonator de proiect, a unui expert financiar sau a unui expert achizitii numiti de fiecare partener (in speta partenerul roman, respectiv de partenerul bulgar).</w:t>
            </w:r>
          </w:p>
        </w:tc>
        <w:tc>
          <w:tcPr>
            <w:tcW w:w="5103" w:type="dxa"/>
          </w:tcPr>
          <w:p w:rsidR="001E2C87" w:rsidRPr="00466C03" w:rsidRDefault="001E2C87" w:rsidP="00066BC8">
            <w:pPr>
              <w:jc w:val="both"/>
              <w:rPr>
                <w:rFonts w:ascii="Trebuchet MS" w:hAnsi="Trebuchet MS"/>
                <w:sz w:val="28"/>
                <w:szCs w:val="28"/>
              </w:rPr>
            </w:pPr>
            <w:r w:rsidRPr="001E2C87">
              <w:rPr>
                <w:rFonts w:ascii="Trebuchet MS" w:hAnsi="Trebuchet MS"/>
                <w:sz w:val="28"/>
                <w:szCs w:val="28"/>
              </w:rPr>
              <w:t>The Applicant’s Guide provides for a joint project manager, a joint financial manager etc. Because the procurement activities and the financial operations are specific to each country and comply with legal regulations in Romania or Bulgaria, it is a very difficult task for a joint public procurement responsible or a joint financial responsible to act for both partners. Please confirm that the concept of joint staffing does not exclude the possibility of designating a project coordinator, a financial expert or a public procurement expert by each partner (in this case the Romanian partner, respectively the Bulgarian partner).</w:t>
            </w:r>
          </w:p>
        </w:tc>
        <w:tc>
          <w:tcPr>
            <w:tcW w:w="4570" w:type="dxa"/>
          </w:tcPr>
          <w:p w:rsidR="001E2C87" w:rsidRPr="00466C03" w:rsidRDefault="00AE16DE" w:rsidP="00066BC8">
            <w:pPr>
              <w:jc w:val="both"/>
              <w:rPr>
                <w:rFonts w:ascii="Trebuchet MS" w:hAnsi="Trebuchet MS"/>
                <w:sz w:val="28"/>
                <w:szCs w:val="28"/>
              </w:rPr>
            </w:pPr>
            <w:r w:rsidRPr="00AE16DE">
              <w:rPr>
                <w:rFonts w:ascii="Trebuchet MS" w:hAnsi="Trebuchet MS"/>
                <w:sz w:val="28"/>
                <w:szCs w:val="28"/>
              </w:rPr>
              <w:t>According to the provisions of the Applicant’s Guide, joint staffing means that the project should not duplicate functions on either side of the border. Therefore, regardless of where the person is located, there should be one joint project manager, one joint financial manager etc., (of course more staff may be required for larger projects). This staff will be responsible for project activities on both sides of the border. Nevertheless, the projects need to prove that they respect at least the following two cooperation criteria: joint development and joint implementation and, additionally, one of the two: joint financing and joint staffing in order for it to be eligible (provision from the European Regulations). Fulfilling all 4 criteria grants you extra points in the evaluation</w:t>
            </w:r>
          </w:p>
        </w:tc>
      </w:tr>
      <w:tr w:rsidR="001E2C87" w:rsidRPr="00466C03" w:rsidTr="00BC06F4">
        <w:trPr>
          <w:tblHeader/>
        </w:trPr>
        <w:tc>
          <w:tcPr>
            <w:tcW w:w="14381" w:type="dxa"/>
            <w:gridSpan w:val="4"/>
            <w:shd w:val="clear" w:color="auto" w:fill="DBE5F1" w:themeFill="accent1" w:themeFillTint="33"/>
            <w:vAlign w:val="center"/>
          </w:tcPr>
          <w:p w:rsidR="001E2C87" w:rsidRPr="00D62C7B" w:rsidRDefault="001E2C87" w:rsidP="001E2C87">
            <w:pPr>
              <w:jc w:val="center"/>
              <w:rPr>
                <w:rFonts w:ascii="Trebuchet MS" w:hAnsi="Trebuchet MS"/>
                <w:b/>
                <w:sz w:val="28"/>
                <w:szCs w:val="28"/>
                <w:u w:val="single"/>
              </w:rPr>
            </w:pPr>
            <w:r>
              <w:rPr>
                <w:rFonts w:ascii="Trebuchet MS" w:hAnsi="Trebuchet MS"/>
                <w:b/>
                <w:sz w:val="28"/>
                <w:szCs w:val="28"/>
                <w:u w:val="single"/>
              </w:rPr>
              <w:lastRenderedPageBreak/>
              <w:t>Application form</w:t>
            </w:r>
          </w:p>
        </w:tc>
      </w:tr>
      <w:tr w:rsidR="001E2C87" w:rsidRPr="00466C03" w:rsidTr="00066BC8">
        <w:trPr>
          <w:tblHeader/>
        </w:trPr>
        <w:tc>
          <w:tcPr>
            <w:tcW w:w="1022" w:type="dxa"/>
            <w:vAlign w:val="center"/>
          </w:tcPr>
          <w:p w:rsidR="001E2C87" w:rsidRPr="00466C03" w:rsidRDefault="001E2C87" w:rsidP="00DE4390">
            <w:pPr>
              <w:pStyle w:val="ListParagraph"/>
              <w:numPr>
                <w:ilvl w:val="0"/>
                <w:numId w:val="2"/>
              </w:numPr>
              <w:ind w:left="-23" w:firstLine="9"/>
              <w:jc w:val="center"/>
              <w:rPr>
                <w:rFonts w:ascii="Trebuchet MS" w:hAnsi="Trebuchet MS"/>
                <w:sz w:val="28"/>
                <w:szCs w:val="28"/>
              </w:rPr>
            </w:pPr>
          </w:p>
        </w:tc>
        <w:tc>
          <w:tcPr>
            <w:tcW w:w="3686" w:type="dxa"/>
          </w:tcPr>
          <w:p w:rsidR="001E2C87" w:rsidRPr="001E2C87" w:rsidRDefault="001E2C87" w:rsidP="00066BC8">
            <w:pPr>
              <w:jc w:val="both"/>
              <w:rPr>
                <w:rFonts w:ascii="Trebuchet MS" w:hAnsi="Trebuchet MS"/>
                <w:sz w:val="28"/>
                <w:szCs w:val="28"/>
              </w:rPr>
            </w:pPr>
            <w:r w:rsidRPr="001E2C87">
              <w:rPr>
                <w:rFonts w:ascii="Trebuchet MS" w:hAnsi="Trebuchet MS"/>
                <w:sz w:val="28"/>
                <w:szCs w:val="28"/>
              </w:rPr>
              <w:t>Referitor la formularul de buget, va rugam sa ne precizati daca exista si un formular mai detaliat al bugetului, exceptand ceea ce exista deja in cererea de finantare.</w:t>
            </w:r>
          </w:p>
        </w:tc>
        <w:tc>
          <w:tcPr>
            <w:tcW w:w="5103" w:type="dxa"/>
          </w:tcPr>
          <w:p w:rsidR="001E2C87" w:rsidRPr="00466C03" w:rsidRDefault="001E2C87" w:rsidP="00066BC8">
            <w:pPr>
              <w:jc w:val="both"/>
              <w:rPr>
                <w:rFonts w:ascii="Trebuchet MS" w:hAnsi="Trebuchet MS"/>
                <w:sz w:val="28"/>
                <w:szCs w:val="28"/>
              </w:rPr>
            </w:pPr>
            <w:r w:rsidRPr="001E2C87">
              <w:rPr>
                <w:rFonts w:ascii="Trebuchet MS" w:hAnsi="Trebuchet MS"/>
                <w:sz w:val="28"/>
                <w:szCs w:val="28"/>
              </w:rPr>
              <w:t>Regarding the budget form, please indicate if there is a more detailed budget form, except what already exists in the application.</w:t>
            </w:r>
          </w:p>
        </w:tc>
        <w:tc>
          <w:tcPr>
            <w:tcW w:w="4570" w:type="dxa"/>
          </w:tcPr>
          <w:p w:rsidR="001E2C87" w:rsidRPr="00466C03" w:rsidRDefault="00AE16DE" w:rsidP="00066BC8">
            <w:pPr>
              <w:jc w:val="both"/>
              <w:rPr>
                <w:rFonts w:ascii="Trebuchet MS" w:hAnsi="Trebuchet MS"/>
                <w:sz w:val="28"/>
                <w:szCs w:val="28"/>
              </w:rPr>
            </w:pPr>
            <w:r w:rsidRPr="00AE16DE">
              <w:rPr>
                <w:rFonts w:ascii="Trebuchet MS" w:hAnsi="Trebuchet MS"/>
                <w:sz w:val="28"/>
                <w:szCs w:val="28"/>
              </w:rPr>
              <w:t>The applicants have the obligation of filling in the budget form as presented in the Application Form. Nevertheless, when preparing your application it is indicated that you keep a more detailed budget. This is only for your internal use only, and shall not be submitted together with the Application Form.  Also, make sure the description of activities fully reflects the amounts you have budgeted (explain why you need those funds-request not applicable for flat rates).</w:t>
            </w:r>
          </w:p>
        </w:tc>
      </w:tr>
    </w:tbl>
    <w:p w:rsidR="007E57D5" w:rsidRPr="00466C03" w:rsidRDefault="007E57D5" w:rsidP="006407BB">
      <w:pPr>
        <w:rPr>
          <w:rFonts w:ascii="Trebuchet MS" w:hAnsi="Trebuchet MS"/>
          <w:sz w:val="28"/>
          <w:szCs w:val="28"/>
        </w:rPr>
      </w:pPr>
    </w:p>
    <w:sectPr w:rsidR="007E57D5" w:rsidRPr="00466C03" w:rsidSect="00EC050B">
      <w:headerReference w:type="default" r:id="rId8"/>
      <w:pgSz w:w="15840" w:h="12240" w:orient="landscape"/>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FAD" w:rsidRDefault="00215FAD" w:rsidP="00E51335">
      <w:pPr>
        <w:spacing w:after="0" w:line="240" w:lineRule="auto"/>
      </w:pPr>
      <w:r>
        <w:separator/>
      </w:r>
    </w:p>
  </w:endnote>
  <w:endnote w:type="continuationSeparator" w:id="0">
    <w:p w:rsidR="00215FAD" w:rsidRDefault="00215FAD" w:rsidP="00E5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FAD" w:rsidRDefault="00215FAD" w:rsidP="00E51335">
      <w:pPr>
        <w:spacing w:after="0" w:line="240" w:lineRule="auto"/>
      </w:pPr>
      <w:r>
        <w:separator/>
      </w:r>
    </w:p>
  </w:footnote>
  <w:footnote w:type="continuationSeparator" w:id="0">
    <w:p w:rsidR="00215FAD" w:rsidRDefault="00215FAD" w:rsidP="00E51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35" w:rsidRDefault="0069109F" w:rsidP="00E51335">
    <w:pPr>
      <w:pStyle w:val="Header"/>
      <w:jc w:val="center"/>
    </w:pPr>
    <w:r>
      <w:rPr>
        <w:noProof/>
        <w:lang w:val="bg-BG" w:eastAsia="bg-BG"/>
      </w:rPr>
      <w:drawing>
        <wp:inline distT="0" distB="0" distL="0" distR="0">
          <wp:extent cx="2895600" cy="1343025"/>
          <wp:effectExtent l="0" t="0" r="0" b="9525"/>
          <wp:docPr id="1" name="Picture 1" descr="d:\Users\IoanaM\AppData\Local\Microsoft\Windows\Temporary Internet Files\Content.Outlook\3R618KX1\logo Interreg V-A revizu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oanaM\AppData\Local\Microsoft\Windows\Temporary Internet Files\Content.Outlook\3R618KX1\logo Interreg V-A revizuit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343025"/>
                  </a:xfrm>
                  <a:prstGeom prst="rect">
                    <a:avLst/>
                  </a:prstGeom>
                  <a:noFill/>
                  <a:ln>
                    <a:noFill/>
                  </a:ln>
                </pic:spPr>
              </pic:pic>
            </a:graphicData>
          </a:graphic>
        </wp:inline>
      </w:drawing>
    </w:r>
  </w:p>
  <w:p w:rsidR="00E51335" w:rsidRPr="00065674" w:rsidRDefault="00E51335" w:rsidP="00E51335">
    <w:pPr>
      <w:jc w:val="center"/>
      <w:rPr>
        <w:b/>
        <w:i/>
        <w:color w:val="FF0000"/>
      </w:rPr>
    </w:pPr>
    <w:r w:rsidRPr="00065674">
      <w:rPr>
        <w:b/>
        <w:i/>
        <w:color w:val="FF0000"/>
      </w:rPr>
      <w:t>Disclaimer: the reply to these questions is not equivalent with a guarantee for selection. Only evaluators propose and the Monitoring Committee decides on issues related to eligibility and scoring.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22E5"/>
    <w:multiLevelType w:val="hybridMultilevel"/>
    <w:tmpl w:val="63263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05B76"/>
    <w:multiLevelType w:val="hybridMultilevel"/>
    <w:tmpl w:val="A26CB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623A0"/>
    <w:multiLevelType w:val="hybridMultilevel"/>
    <w:tmpl w:val="B218D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D9417C"/>
    <w:multiLevelType w:val="hybridMultilevel"/>
    <w:tmpl w:val="2256A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E2705A"/>
    <w:multiLevelType w:val="hybridMultilevel"/>
    <w:tmpl w:val="EE50F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D64E02"/>
    <w:multiLevelType w:val="hybridMultilevel"/>
    <w:tmpl w:val="A1A8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D5526B"/>
    <w:multiLevelType w:val="hybridMultilevel"/>
    <w:tmpl w:val="6A2EE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426EE3"/>
    <w:multiLevelType w:val="hybridMultilevel"/>
    <w:tmpl w:val="B9C099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E27"/>
    <w:rsid w:val="00015564"/>
    <w:rsid w:val="00021262"/>
    <w:rsid w:val="00022A00"/>
    <w:rsid w:val="00052CE8"/>
    <w:rsid w:val="000601C3"/>
    <w:rsid w:val="00065674"/>
    <w:rsid w:val="00066BC8"/>
    <w:rsid w:val="000A6790"/>
    <w:rsid w:val="000B6520"/>
    <w:rsid w:val="000D47A7"/>
    <w:rsid w:val="000F2F6C"/>
    <w:rsid w:val="001272BC"/>
    <w:rsid w:val="00155691"/>
    <w:rsid w:val="0016644E"/>
    <w:rsid w:val="001A6909"/>
    <w:rsid w:val="001B7402"/>
    <w:rsid w:val="001D6E3B"/>
    <w:rsid w:val="001E2C87"/>
    <w:rsid w:val="00202CE6"/>
    <w:rsid w:val="00205603"/>
    <w:rsid w:val="00215AC9"/>
    <w:rsid w:val="00215FAD"/>
    <w:rsid w:val="002251CE"/>
    <w:rsid w:val="00232537"/>
    <w:rsid w:val="002555FF"/>
    <w:rsid w:val="00257D03"/>
    <w:rsid w:val="00276266"/>
    <w:rsid w:val="0028227D"/>
    <w:rsid w:val="0028768C"/>
    <w:rsid w:val="002A4B03"/>
    <w:rsid w:val="002A4F14"/>
    <w:rsid w:val="0030317B"/>
    <w:rsid w:val="00343048"/>
    <w:rsid w:val="003D2D1C"/>
    <w:rsid w:val="00466C03"/>
    <w:rsid w:val="0048200A"/>
    <w:rsid w:val="004A23D4"/>
    <w:rsid w:val="004F05DF"/>
    <w:rsid w:val="0050738B"/>
    <w:rsid w:val="0051090F"/>
    <w:rsid w:val="00526515"/>
    <w:rsid w:val="005450E6"/>
    <w:rsid w:val="0055391C"/>
    <w:rsid w:val="00564E96"/>
    <w:rsid w:val="00565F06"/>
    <w:rsid w:val="00570408"/>
    <w:rsid w:val="005A2CFC"/>
    <w:rsid w:val="005D232C"/>
    <w:rsid w:val="005D6738"/>
    <w:rsid w:val="006072A3"/>
    <w:rsid w:val="00621EC1"/>
    <w:rsid w:val="0062267D"/>
    <w:rsid w:val="00634486"/>
    <w:rsid w:val="006407BB"/>
    <w:rsid w:val="00650D48"/>
    <w:rsid w:val="00654ED4"/>
    <w:rsid w:val="006620AA"/>
    <w:rsid w:val="0066215F"/>
    <w:rsid w:val="00675347"/>
    <w:rsid w:val="00687F8B"/>
    <w:rsid w:val="0069109F"/>
    <w:rsid w:val="0069153F"/>
    <w:rsid w:val="006D31FF"/>
    <w:rsid w:val="006F49B9"/>
    <w:rsid w:val="006F4C2C"/>
    <w:rsid w:val="006F59C5"/>
    <w:rsid w:val="00716457"/>
    <w:rsid w:val="00755158"/>
    <w:rsid w:val="00763C6B"/>
    <w:rsid w:val="007930AD"/>
    <w:rsid w:val="0079321C"/>
    <w:rsid w:val="007E57D5"/>
    <w:rsid w:val="007F59D0"/>
    <w:rsid w:val="008524D5"/>
    <w:rsid w:val="00860173"/>
    <w:rsid w:val="00887321"/>
    <w:rsid w:val="008E26E4"/>
    <w:rsid w:val="0091566D"/>
    <w:rsid w:val="009519E0"/>
    <w:rsid w:val="00963178"/>
    <w:rsid w:val="009654A4"/>
    <w:rsid w:val="009A056D"/>
    <w:rsid w:val="009B5E0E"/>
    <w:rsid w:val="009C2E97"/>
    <w:rsid w:val="009D5EA9"/>
    <w:rsid w:val="00A03A25"/>
    <w:rsid w:val="00A1107F"/>
    <w:rsid w:val="00A670BA"/>
    <w:rsid w:val="00A86206"/>
    <w:rsid w:val="00A96643"/>
    <w:rsid w:val="00AE1215"/>
    <w:rsid w:val="00AE16DE"/>
    <w:rsid w:val="00AE7876"/>
    <w:rsid w:val="00B163A8"/>
    <w:rsid w:val="00B325D7"/>
    <w:rsid w:val="00B35717"/>
    <w:rsid w:val="00B35727"/>
    <w:rsid w:val="00B370F5"/>
    <w:rsid w:val="00B44E27"/>
    <w:rsid w:val="00B85076"/>
    <w:rsid w:val="00C54B8C"/>
    <w:rsid w:val="00C56769"/>
    <w:rsid w:val="00CF3720"/>
    <w:rsid w:val="00D115D1"/>
    <w:rsid w:val="00D22899"/>
    <w:rsid w:val="00D23DB5"/>
    <w:rsid w:val="00D30603"/>
    <w:rsid w:val="00D44B0C"/>
    <w:rsid w:val="00D62C7B"/>
    <w:rsid w:val="00D74B5D"/>
    <w:rsid w:val="00DB3176"/>
    <w:rsid w:val="00DC75D2"/>
    <w:rsid w:val="00DD2417"/>
    <w:rsid w:val="00DE4390"/>
    <w:rsid w:val="00E51335"/>
    <w:rsid w:val="00E801AC"/>
    <w:rsid w:val="00E824CA"/>
    <w:rsid w:val="00EA041A"/>
    <w:rsid w:val="00EB35B5"/>
    <w:rsid w:val="00EB5F25"/>
    <w:rsid w:val="00EC050B"/>
    <w:rsid w:val="00EC1D26"/>
    <w:rsid w:val="00ED2D4F"/>
    <w:rsid w:val="00F44B27"/>
    <w:rsid w:val="00F44E4D"/>
    <w:rsid w:val="00F57A39"/>
    <w:rsid w:val="00F67C96"/>
    <w:rsid w:val="00FD2EC8"/>
    <w:rsid w:val="00FE5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4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CE6"/>
    <w:pPr>
      <w:ind w:left="720"/>
      <w:contextualSpacing/>
    </w:pPr>
  </w:style>
  <w:style w:type="paragraph" w:styleId="BalloonText">
    <w:name w:val="Balloon Text"/>
    <w:basedOn w:val="Normal"/>
    <w:link w:val="BalloonTextChar"/>
    <w:uiPriority w:val="99"/>
    <w:semiHidden/>
    <w:unhideWhenUsed/>
    <w:rsid w:val="00FE5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5DE"/>
    <w:rPr>
      <w:rFonts w:ascii="Tahoma" w:hAnsi="Tahoma" w:cs="Tahoma"/>
      <w:sz w:val="16"/>
      <w:szCs w:val="16"/>
    </w:rPr>
  </w:style>
  <w:style w:type="paragraph" w:styleId="Header">
    <w:name w:val="header"/>
    <w:basedOn w:val="Normal"/>
    <w:link w:val="HeaderChar"/>
    <w:uiPriority w:val="99"/>
    <w:unhideWhenUsed/>
    <w:rsid w:val="00E51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335"/>
  </w:style>
  <w:style w:type="paragraph" w:styleId="Footer">
    <w:name w:val="footer"/>
    <w:basedOn w:val="Normal"/>
    <w:link w:val="FooterChar"/>
    <w:uiPriority w:val="99"/>
    <w:unhideWhenUsed/>
    <w:rsid w:val="00E51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3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4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CE6"/>
    <w:pPr>
      <w:ind w:left="720"/>
      <w:contextualSpacing/>
    </w:pPr>
  </w:style>
  <w:style w:type="paragraph" w:styleId="BalloonText">
    <w:name w:val="Balloon Text"/>
    <w:basedOn w:val="Normal"/>
    <w:link w:val="BalloonTextChar"/>
    <w:uiPriority w:val="99"/>
    <w:semiHidden/>
    <w:unhideWhenUsed/>
    <w:rsid w:val="00FE5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5DE"/>
    <w:rPr>
      <w:rFonts w:ascii="Tahoma" w:hAnsi="Tahoma" w:cs="Tahoma"/>
      <w:sz w:val="16"/>
      <w:szCs w:val="16"/>
    </w:rPr>
  </w:style>
  <w:style w:type="paragraph" w:styleId="Header">
    <w:name w:val="header"/>
    <w:basedOn w:val="Normal"/>
    <w:link w:val="HeaderChar"/>
    <w:uiPriority w:val="99"/>
    <w:unhideWhenUsed/>
    <w:rsid w:val="00E51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335"/>
  </w:style>
  <w:style w:type="paragraph" w:styleId="Footer">
    <w:name w:val="footer"/>
    <w:basedOn w:val="Normal"/>
    <w:link w:val="FooterChar"/>
    <w:uiPriority w:val="99"/>
    <w:unhideWhenUsed/>
    <w:rsid w:val="00E51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8880">
      <w:bodyDiv w:val="1"/>
      <w:marLeft w:val="0"/>
      <w:marRight w:val="0"/>
      <w:marTop w:val="0"/>
      <w:marBottom w:val="0"/>
      <w:divBdr>
        <w:top w:val="none" w:sz="0" w:space="0" w:color="auto"/>
        <w:left w:val="none" w:sz="0" w:space="0" w:color="auto"/>
        <w:bottom w:val="none" w:sz="0" w:space="0" w:color="auto"/>
        <w:right w:val="none" w:sz="0" w:space="0" w:color="auto"/>
      </w:divBdr>
    </w:div>
    <w:div w:id="171342574">
      <w:bodyDiv w:val="1"/>
      <w:marLeft w:val="0"/>
      <w:marRight w:val="0"/>
      <w:marTop w:val="0"/>
      <w:marBottom w:val="0"/>
      <w:divBdr>
        <w:top w:val="none" w:sz="0" w:space="0" w:color="auto"/>
        <w:left w:val="none" w:sz="0" w:space="0" w:color="auto"/>
        <w:bottom w:val="none" w:sz="0" w:space="0" w:color="auto"/>
        <w:right w:val="none" w:sz="0" w:space="0" w:color="auto"/>
      </w:divBdr>
    </w:div>
    <w:div w:id="177232097">
      <w:bodyDiv w:val="1"/>
      <w:marLeft w:val="0"/>
      <w:marRight w:val="0"/>
      <w:marTop w:val="0"/>
      <w:marBottom w:val="0"/>
      <w:divBdr>
        <w:top w:val="none" w:sz="0" w:space="0" w:color="auto"/>
        <w:left w:val="none" w:sz="0" w:space="0" w:color="auto"/>
        <w:bottom w:val="none" w:sz="0" w:space="0" w:color="auto"/>
        <w:right w:val="none" w:sz="0" w:space="0" w:color="auto"/>
      </w:divBdr>
    </w:div>
    <w:div w:id="181012501">
      <w:bodyDiv w:val="1"/>
      <w:marLeft w:val="0"/>
      <w:marRight w:val="0"/>
      <w:marTop w:val="0"/>
      <w:marBottom w:val="0"/>
      <w:divBdr>
        <w:top w:val="none" w:sz="0" w:space="0" w:color="auto"/>
        <w:left w:val="none" w:sz="0" w:space="0" w:color="auto"/>
        <w:bottom w:val="none" w:sz="0" w:space="0" w:color="auto"/>
        <w:right w:val="none" w:sz="0" w:space="0" w:color="auto"/>
      </w:divBdr>
    </w:div>
    <w:div w:id="182477893">
      <w:bodyDiv w:val="1"/>
      <w:marLeft w:val="0"/>
      <w:marRight w:val="0"/>
      <w:marTop w:val="0"/>
      <w:marBottom w:val="0"/>
      <w:divBdr>
        <w:top w:val="none" w:sz="0" w:space="0" w:color="auto"/>
        <w:left w:val="none" w:sz="0" w:space="0" w:color="auto"/>
        <w:bottom w:val="none" w:sz="0" w:space="0" w:color="auto"/>
        <w:right w:val="none" w:sz="0" w:space="0" w:color="auto"/>
      </w:divBdr>
    </w:div>
    <w:div w:id="309788896">
      <w:bodyDiv w:val="1"/>
      <w:marLeft w:val="0"/>
      <w:marRight w:val="0"/>
      <w:marTop w:val="0"/>
      <w:marBottom w:val="0"/>
      <w:divBdr>
        <w:top w:val="none" w:sz="0" w:space="0" w:color="auto"/>
        <w:left w:val="none" w:sz="0" w:space="0" w:color="auto"/>
        <w:bottom w:val="none" w:sz="0" w:space="0" w:color="auto"/>
        <w:right w:val="none" w:sz="0" w:space="0" w:color="auto"/>
      </w:divBdr>
    </w:div>
    <w:div w:id="324558350">
      <w:bodyDiv w:val="1"/>
      <w:marLeft w:val="0"/>
      <w:marRight w:val="0"/>
      <w:marTop w:val="0"/>
      <w:marBottom w:val="0"/>
      <w:divBdr>
        <w:top w:val="none" w:sz="0" w:space="0" w:color="auto"/>
        <w:left w:val="none" w:sz="0" w:space="0" w:color="auto"/>
        <w:bottom w:val="none" w:sz="0" w:space="0" w:color="auto"/>
        <w:right w:val="none" w:sz="0" w:space="0" w:color="auto"/>
      </w:divBdr>
    </w:div>
    <w:div w:id="348411078">
      <w:bodyDiv w:val="1"/>
      <w:marLeft w:val="0"/>
      <w:marRight w:val="0"/>
      <w:marTop w:val="0"/>
      <w:marBottom w:val="0"/>
      <w:divBdr>
        <w:top w:val="none" w:sz="0" w:space="0" w:color="auto"/>
        <w:left w:val="none" w:sz="0" w:space="0" w:color="auto"/>
        <w:bottom w:val="none" w:sz="0" w:space="0" w:color="auto"/>
        <w:right w:val="none" w:sz="0" w:space="0" w:color="auto"/>
      </w:divBdr>
    </w:div>
    <w:div w:id="387384933">
      <w:bodyDiv w:val="1"/>
      <w:marLeft w:val="0"/>
      <w:marRight w:val="0"/>
      <w:marTop w:val="0"/>
      <w:marBottom w:val="0"/>
      <w:divBdr>
        <w:top w:val="none" w:sz="0" w:space="0" w:color="auto"/>
        <w:left w:val="none" w:sz="0" w:space="0" w:color="auto"/>
        <w:bottom w:val="none" w:sz="0" w:space="0" w:color="auto"/>
        <w:right w:val="none" w:sz="0" w:space="0" w:color="auto"/>
      </w:divBdr>
    </w:div>
    <w:div w:id="437801218">
      <w:bodyDiv w:val="1"/>
      <w:marLeft w:val="0"/>
      <w:marRight w:val="0"/>
      <w:marTop w:val="0"/>
      <w:marBottom w:val="0"/>
      <w:divBdr>
        <w:top w:val="none" w:sz="0" w:space="0" w:color="auto"/>
        <w:left w:val="none" w:sz="0" w:space="0" w:color="auto"/>
        <w:bottom w:val="none" w:sz="0" w:space="0" w:color="auto"/>
        <w:right w:val="none" w:sz="0" w:space="0" w:color="auto"/>
      </w:divBdr>
    </w:div>
    <w:div w:id="460926294">
      <w:bodyDiv w:val="1"/>
      <w:marLeft w:val="0"/>
      <w:marRight w:val="0"/>
      <w:marTop w:val="0"/>
      <w:marBottom w:val="0"/>
      <w:divBdr>
        <w:top w:val="none" w:sz="0" w:space="0" w:color="auto"/>
        <w:left w:val="none" w:sz="0" w:space="0" w:color="auto"/>
        <w:bottom w:val="none" w:sz="0" w:space="0" w:color="auto"/>
        <w:right w:val="none" w:sz="0" w:space="0" w:color="auto"/>
      </w:divBdr>
    </w:div>
    <w:div w:id="483395991">
      <w:bodyDiv w:val="1"/>
      <w:marLeft w:val="0"/>
      <w:marRight w:val="0"/>
      <w:marTop w:val="0"/>
      <w:marBottom w:val="0"/>
      <w:divBdr>
        <w:top w:val="none" w:sz="0" w:space="0" w:color="auto"/>
        <w:left w:val="none" w:sz="0" w:space="0" w:color="auto"/>
        <w:bottom w:val="none" w:sz="0" w:space="0" w:color="auto"/>
        <w:right w:val="none" w:sz="0" w:space="0" w:color="auto"/>
      </w:divBdr>
    </w:div>
    <w:div w:id="540481234">
      <w:bodyDiv w:val="1"/>
      <w:marLeft w:val="0"/>
      <w:marRight w:val="0"/>
      <w:marTop w:val="0"/>
      <w:marBottom w:val="0"/>
      <w:divBdr>
        <w:top w:val="none" w:sz="0" w:space="0" w:color="auto"/>
        <w:left w:val="none" w:sz="0" w:space="0" w:color="auto"/>
        <w:bottom w:val="none" w:sz="0" w:space="0" w:color="auto"/>
        <w:right w:val="none" w:sz="0" w:space="0" w:color="auto"/>
      </w:divBdr>
    </w:div>
    <w:div w:id="555968821">
      <w:bodyDiv w:val="1"/>
      <w:marLeft w:val="0"/>
      <w:marRight w:val="0"/>
      <w:marTop w:val="0"/>
      <w:marBottom w:val="0"/>
      <w:divBdr>
        <w:top w:val="none" w:sz="0" w:space="0" w:color="auto"/>
        <w:left w:val="none" w:sz="0" w:space="0" w:color="auto"/>
        <w:bottom w:val="none" w:sz="0" w:space="0" w:color="auto"/>
        <w:right w:val="none" w:sz="0" w:space="0" w:color="auto"/>
      </w:divBdr>
    </w:div>
    <w:div w:id="562717034">
      <w:bodyDiv w:val="1"/>
      <w:marLeft w:val="0"/>
      <w:marRight w:val="0"/>
      <w:marTop w:val="0"/>
      <w:marBottom w:val="0"/>
      <w:divBdr>
        <w:top w:val="none" w:sz="0" w:space="0" w:color="auto"/>
        <w:left w:val="none" w:sz="0" w:space="0" w:color="auto"/>
        <w:bottom w:val="none" w:sz="0" w:space="0" w:color="auto"/>
        <w:right w:val="none" w:sz="0" w:space="0" w:color="auto"/>
      </w:divBdr>
    </w:div>
    <w:div w:id="570434718">
      <w:bodyDiv w:val="1"/>
      <w:marLeft w:val="0"/>
      <w:marRight w:val="0"/>
      <w:marTop w:val="0"/>
      <w:marBottom w:val="0"/>
      <w:divBdr>
        <w:top w:val="none" w:sz="0" w:space="0" w:color="auto"/>
        <w:left w:val="none" w:sz="0" w:space="0" w:color="auto"/>
        <w:bottom w:val="none" w:sz="0" w:space="0" w:color="auto"/>
        <w:right w:val="none" w:sz="0" w:space="0" w:color="auto"/>
      </w:divBdr>
    </w:div>
    <w:div w:id="707609821">
      <w:bodyDiv w:val="1"/>
      <w:marLeft w:val="0"/>
      <w:marRight w:val="0"/>
      <w:marTop w:val="0"/>
      <w:marBottom w:val="0"/>
      <w:divBdr>
        <w:top w:val="none" w:sz="0" w:space="0" w:color="auto"/>
        <w:left w:val="none" w:sz="0" w:space="0" w:color="auto"/>
        <w:bottom w:val="none" w:sz="0" w:space="0" w:color="auto"/>
        <w:right w:val="none" w:sz="0" w:space="0" w:color="auto"/>
      </w:divBdr>
    </w:div>
    <w:div w:id="786777418">
      <w:bodyDiv w:val="1"/>
      <w:marLeft w:val="0"/>
      <w:marRight w:val="0"/>
      <w:marTop w:val="0"/>
      <w:marBottom w:val="0"/>
      <w:divBdr>
        <w:top w:val="none" w:sz="0" w:space="0" w:color="auto"/>
        <w:left w:val="none" w:sz="0" w:space="0" w:color="auto"/>
        <w:bottom w:val="none" w:sz="0" w:space="0" w:color="auto"/>
        <w:right w:val="none" w:sz="0" w:space="0" w:color="auto"/>
      </w:divBdr>
    </w:div>
    <w:div w:id="831683648">
      <w:bodyDiv w:val="1"/>
      <w:marLeft w:val="0"/>
      <w:marRight w:val="0"/>
      <w:marTop w:val="0"/>
      <w:marBottom w:val="0"/>
      <w:divBdr>
        <w:top w:val="none" w:sz="0" w:space="0" w:color="auto"/>
        <w:left w:val="none" w:sz="0" w:space="0" w:color="auto"/>
        <w:bottom w:val="none" w:sz="0" w:space="0" w:color="auto"/>
        <w:right w:val="none" w:sz="0" w:space="0" w:color="auto"/>
      </w:divBdr>
    </w:div>
    <w:div w:id="866333948">
      <w:bodyDiv w:val="1"/>
      <w:marLeft w:val="0"/>
      <w:marRight w:val="0"/>
      <w:marTop w:val="0"/>
      <w:marBottom w:val="0"/>
      <w:divBdr>
        <w:top w:val="none" w:sz="0" w:space="0" w:color="auto"/>
        <w:left w:val="none" w:sz="0" w:space="0" w:color="auto"/>
        <w:bottom w:val="none" w:sz="0" w:space="0" w:color="auto"/>
        <w:right w:val="none" w:sz="0" w:space="0" w:color="auto"/>
      </w:divBdr>
    </w:div>
    <w:div w:id="942300881">
      <w:bodyDiv w:val="1"/>
      <w:marLeft w:val="0"/>
      <w:marRight w:val="0"/>
      <w:marTop w:val="0"/>
      <w:marBottom w:val="0"/>
      <w:divBdr>
        <w:top w:val="none" w:sz="0" w:space="0" w:color="auto"/>
        <w:left w:val="none" w:sz="0" w:space="0" w:color="auto"/>
        <w:bottom w:val="none" w:sz="0" w:space="0" w:color="auto"/>
        <w:right w:val="none" w:sz="0" w:space="0" w:color="auto"/>
      </w:divBdr>
    </w:div>
    <w:div w:id="1000281356">
      <w:bodyDiv w:val="1"/>
      <w:marLeft w:val="0"/>
      <w:marRight w:val="0"/>
      <w:marTop w:val="0"/>
      <w:marBottom w:val="0"/>
      <w:divBdr>
        <w:top w:val="none" w:sz="0" w:space="0" w:color="auto"/>
        <w:left w:val="none" w:sz="0" w:space="0" w:color="auto"/>
        <w:bottom w:val="none" w:sz="0" w:space="0" w:color="auto"/>
        <w:right w:val="none" w:sz="0" w:space="0" w:color="auto"/>
      </w:divBdr>
    </w:div>
    <w:div w:id="1172602206">
      <w:bodyDiv w:val="1"/>
      <w:marLeft w:val="0"/>
      <w:marRight w:val="0"/>
      <w:marTop w:val="0"/>
      <w:marBottom w:val="0"/>
      <w:divBdr>
        <w:top w:val="none" w:sz="0" w:space="0" w:color="auto"/>
        <w:left w:val="none" w:sz="0" w:space="0" w:color="auto"/>
        <w:bottom w:val="none" w:sz="0" w:space="0" w:color="auto"/>
        <w:right w:val="none" w:sz="0" w:space="0" w:color="auto"/>
      </w:divBdr>
    </w:div>
    <w:div w:id="1179076145">
      <w:bodyDiv w:val="1"/>
      <w:marLeft w:val="0"/>
      <w:marRight w:val="0"/>
      <w:marTop w:val="0"/>
      <w:marBottom w:val="0"/>
      <w:divBdr>
        <w:top w:val="none" w:sz="0" w:space="0" w:color="auto"/>
        <w:left w:val="none" w:sz="0" w:space="0" w:color="auto"/>
        <w:bottom w:val="none" w:sz="0" w:space="0" w:color="auto"/>
        <w:right w:val="none" w:sz="0" w:space="0" w:color="auto"/>
      </w:divBdr>
    </w:div>
    <w:div w:id="1179582660">
      <w:bodyDiv w:val="1"/>
      <w:marLeft w:val="0"/>
      <w:marRight w:val="0"/>
      <w:marTop w:val="0"/>
      <w:marBottom w:val="0"/>
      <w:divBdr>
        <w:top w:val="none" w:sz="0" w:space="0" w:color="auto"/>
        <w:left w:val="none" w:sz="0" w:space="0" w:color="auto"/>
        <w:bottom w:val="none" w:sz="0" w:space="0" w:color="auto"/>
        <w:right w:val="none" w:sz="0" w:space="0" w:color="auto"/>
      </w:divBdr>
    </w:div>
    <w:div w:id="1216308678">
      <w:bodyDiv w:val="1"/>
      <w:marLeft w:val="0"/>
      <w:marRight w:val="0"/>
      <w:marTop w:val="0"/>
      <w:marBottom w:val="0"/>
      <w:divBdr>
        <w:top w:val="none" w:sz="0" w:space="0" w:color="auto"/>
        <w:left w:val="none" w:sz="0" w:space="0" w:color="auto"/>
        <w:bottom w:val="none" w:sz="0" w:space="0" w:color="auto"/>
        <w:right w:val="none" w:sz="0" w:space="0" w:color="auto"/>
      </w:divBdr>
    </w:div>
    <w:div w:id="1278607607">
      <w:bodyDiv w:val="1"/>
      <w:marLeft w:val="0"/>
      <w:marRight w:val="0"/>
      <w:marTop w:val="0"/>
      <w:marBottom w:val="0"/>
      <w:divBdr>
        <w:top w:val="none" w:sz="0" w:space="0" w:color="auto"/>
        <w:left w:val="none" w:sz="0" w:space="0" w:color="auto"/>
        <w:bottom w:val="none" w:sz="0" w:space="0" w:color="auto"/>
        <w:right w:val="none" w:sz="0" w:space="0" w:color="auto"/>
      </w:divBdr>
    </w:div>
    <w:div w:id="1390036154">
      <w:bodyDiv w:val="1"/>
      <w:marLeft w:val="0"/>
      <w:marRight w:val="0"/>
      <w:marTop w:val="0"/>
      <w:marBottom w:val="0"/>
      <w:divBdr>
        <w:top w:val="none" w:sz="0" w:space="0" w:color="auto"/>
        <w:left w:val="none" w:sz="0" w:space="0" w:color="auto"/>
        <w:bottom w:val="none" w:sz="0" w:space="0" w:color="auto"/>
        <w:right w:val="none" w:sz="0" w:space="0" w:color="auto"/>
      </w:divBdr>
    </w:div>
    <w:div w:id="1626430010">
      <w:bodyDiv w:val="1"/>
      <w:marLeft w:val="0"/>
      <w:marRight w:val="0"/>
      <w:marTop w:val="0"/>
      <w:marBottom w:val="0"/>
      <w:divBdr>
        <w:top w:val="none" w:sz="0" w:space="0" w:color="auto"/>
        <w:left w:val="none" w:sz="0" w:space="0" w:color="auto"/>
        <w:bottom w:val="none" w:sz="0" w:space="0" w:color="auto"/>
        <w:right w:val="none" w:sz="0" w:space="0" w:color="auto"/>
      </w:divBdr>
    </w:div>
    <w:div w:id="1680307354">
      <w:bodyDiv w:val="1"/>
      <w:marLeft w:val="0"/>
      <w:marRight w:val="0"/>
      <w:marTop w:val="0"/>
      <w:marBottom w:val="0"/>
      <w:divBdr>
        <w:top w:val="none" w:sz="0" w:space="0" w:color="auto"/>
        <w:left w:val="none" w:sz="0" w:space="0" w:color="auto"/>
        <w:bottom w:val="none" w:sz="0" w:space="0" w:color="auto"/>
        <w:right w:val="none" w:sz="0" w:space="0" w:color="auto"/>
      </w:divBdr>
    </w:div>
    <w:div w:id="1751538291">
      <w:bodyDiv w:val="1"/>
      <w:marLeft w:val="0"/>
      <w:marRight w:val="0"/>
      <w:marTop w:val="0"/>
      <w:marBottom w:val="0"/>
      <w:divBdr>
        <w:top w:val="none" w:sz="0" w:space="0" w:color="auto"/>
        <w:left w:val="none" w:sz="0" w:space="0" w:color="auto"/>
        <w:bottom w:val="none" w:sz="0" w:space="0" w:color="auto"/>
        <w:right w:val="none" w:sz="0" w:space="0" w:color="auto"/>
      </w:divBdr>
    </w:div>
    <w:div w:id="1797603958">
      <w:bodyDiv w:val="1"/>
      <w:marLeft w:val="0"/>
      <w:marRight w:val="0"/>
      <w:marTop w:val="0"/>
      <w:marBottom w:val="0"/>
      <w:divBdr>
        <w:top w:val="none" w:sz="0" w:space="0" w:color="auto"/>
        <w:left w:val="none" w:sz="0" w:space="0" w:color="auto"/>
        <w:bottom w:val="none" w:sz="0" w:space="0" w:color="auto"/>
        <w:right w:val="none" w:sz="0" w:space="0" w:color="auto"/>
      </w:divBdr>
    </w:div>
    <w:div w:id="1798640560">
      <w:bodyDiv w:val="1"/>
      <w:marLeft w:val="0"/>
      <w:marRight w:val="0"/>
      <w:marTop w:val="0"/>
      <w:marBottom w:val="0"/>
      <w:divBdr>
        <w:top w:val="none" w:sz="0" w:space="0" w:color="auto"/>
        <w:left w:val="none" w:sz="0" w:space="0" w:color="auto"/>
        <w:bottom w:val="none" w:sz="0" w:space="0" w:color="auto"/>
        <w:right w:val="none" w:sz="0" w:space="0" w:color="auto"/>
      </w:divBdr>
    </w:div>
    <w:div w:id="1821386334">
      <w:bodyDiv w:val="1"/>
      <w:marLeft w:val="0"/>
      <w:marRight w:val="0"/>
      <w:marTop w:val="0"/>
      <w:marBottom w:val="0"/>
      <w:divBdr>
        <w:top w:val="none" w:sz="0" w:space="0" w:color="auto"/>
        <w:left w:val="none" w:sz="0" w:space="0" w:color="auto"/>
        <w:bottom w:val="none" w:sz="0" w:space="0" w:color="auto"/>
        <w:right w:val="none" w:sz="0" w:space="0" w:color="auto"/>
      </w:divBdr>
    </w:div>
    <w:div w:id="1884366138">
      <w:bodyDiv w:val="1"/>
      <w:marLeft w:val="0"/>
      <w:marRight w:val="0"/>
      <w:marTop w:val="0"/>
      <w:marBottom w:val="0"/>
      <w:divBdr>
        <w:top w:val="none" w:sz="0" w:space="0" w:color="auto"/>
        <w:left w:val="none" w:sz="0" w:space="0" w:color="auto"/>
        <w:bottom w:val="none" w:sz="0" w:space="0" w:color="auto"/>
        <w:right w:val="none" w:sz="0" w:space="0" w:color="auto"/>
      </w:divBdr>
    </w:div>
    <w:div w:id="2019579934">
      <w:bodyDiv w:val="1"/>
      <w:marLeft w:val="0"/>
      <w:marRight w:val="0"/>
      <w:marTop w:val="0"/>
      <w:marBottom w:val="0"/>
      <w:divBdr>
        <w:top w:val="none" w:sz="0" w:space="0" w:color="auto"/>
        <w:left w:val="none" w:sz="0" w:space="0" w:color="auto"/>
        <w:bottom w:val="none" w:sz="0" w:space="0" w:color="auto"/>
        <w:right w:val="none" w:sz="0" w:space="0" w:color="auto"/>
      </w:divBdr>
    </w:div>
    <w:div w:id="2057654583">
      <w:bodyDiv w:val="1"/>
      <w:marLeft w:val="0"/>
      <w:marRight w:val="0"/>
      <w:marTop w:val="0"/>
      <w:marBottom w:val="0"/>
      <w:divBdr>
        <w:top w:val="none" w:sz="0" w:space="0" w:color="auto"/>
        <w:left w:val="none" w:sz="0" w:space="0" w:color="auto"/>
        <w:bottom w:val="none" w:sz="0" w:space="0" w:color="auto"/>
        <w:right w:val="none" w:sz="0" w:space="0" w:color="auto"/>
      </w:divBdr>
    </w:div>
    <w:div w:id="208852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Изображение" ma:contentTypeID="0x0101009148F5A04DDD49CBA7127AADA5FB792B00AADE34325A8B49CDA8BB4DB53328F214008049E3CAC78A8343803EAAFAEAC3EA75" ma:contentTypeVersion="1" ma:contentTypeDescription="Качване на изображение." ma:contentTypeScope="" ma:versionID="4e561bdb05fc84764489f7bc3c936799">
  <xsd:schema xmlns:xsd="http://www.w3.org/2001/XMLSchema" xmlns:xs="http://www.w3.org/2001/XMLSchema" xmlns:p="http://schemas.microsoft.com/office/2006/metadata/properties" xmlns:ns1="http://schemas.microsoft.com/sharepoint/v3" xmlns:ns2="73E2D6DB-4B2E-49FF-B736-4C576698F03E" xmlns:ns3="http://schemas.microsoft.com/sharepoint/v3/fields" xmlns:ns4="03018842-667b-43b7-b3a8-873e095a590a" targetNamespace="http://schemas.microsoft.com/office/2006/metadata/properties" ma:root="true" ma:fieldsID="0954db5b9bab8eb1c0028386c77bdccb" ns1:_="" ns2:_="" ns3:_="" ns4:_="">
    <xsd:import namespace="http://schemas.microsoft.com/sharepoint/v3"/>
    <xsd:import namespace="73E2D6DB-4B2E-49FF-B736-4C576698F03E"/>
    <xsd:import namespace="http://schemas.microsoft.com/sharepoint/v3/fields"/>
    <xsd:import namespace="03018842-667b-43b7-b3a8-873e095a590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път" ma:hidden="true" ma:list="Docs" ma:internalName="FileRef" ma:readOnly="true" ma:showField="FullUrl">
      <xsd:simpleType>
        <xsd:restriction base="dms:Lookup"/>
      </xsd:simpleType>
    </xsd:element>
    <xsd:element name="File_x0020_Type" ma:index="9" nillable="true" ma:displayName="Тип на файла" ma:hidden="true" ma:internalName="File_x0020_Type" ma:readOnly="true">
      <xsd:simpleType>
        <xsd:restriction base="dms:Text"/>
      </xsd:simpleType>
    </xsd:element>
    <xsd:element name="HTML_x0020_File_x0020_Type" ma:index="10" nillable="true" ma:displayName="HTML тип файл" ma:hidden="true" ma:internalName="HTML_x0020_File_x0020_Type" ma:readOnly="true">
      <xsd:simpleType>
        <xsd:restriction base="dms:Text"/>
      </xsd:simpleType>
    </xsd:element>
    <xsd:element name="FSObjType" ma:index="11" nillable="true" ma:displayName="Тип на елемента" ma:hidden="true" ma:list="Docs" ma:internalName="FSObjType" ma:readOnly="true" ma:showField="FSType">
      <xsd:simpleType>
        <xsd:restriction base="dms:Lookup"/>
      </xsd:simpleType>
    </xsd:element>
    <xsd:element name="PublishingStartDate" ma:index="30" nillable="true" ma:displayName="Планиране на начална дата" ma:description="" ma:hidden="true" ma:internalName="PublishingStartDate">
      <xsd:simpleType>
        <xsd:restriction base="dms:Unknown"/>
      </xsd:simpleType>
    </xsd:element>
    <xsd:element name="PublishingExpirationDate" ma:index="31" nillable="true" ma:displayName="Планиране на крайна дата"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E2D6DB-4B2E-49FF-B736-4C576698F03E" elementFormDefault="qualified">
    <xsd:import namespace="http://schemas.microsoft.com/office/2006/documentManagement/types"/>
    <xsd:import namespace="http://schemas.microsoft.com/office/infopath/2007/PartnerControls"/>
    <xsd:element name="ThumbnailExists" ma:index="18" nillable="true" ma:displayName="Съществува миниатюра" ma:default="FALSE" ma:hidden="true" ma:internalName="ThumbnailExists" ma:readOnly="true">
      <xsd:simpleType>
        <xsd:restriction base="dms:Boolean"/>
      </xsd:simpleType>
    </xsd:element>
    <xsd:element name="PreviewExists" ma:index="19" nillable="true" ma:displayName="Съществува визуализация" ma:default="FALSE" ma:hidden="true" ma:internalName="PreviewExists" ma:readOnly="true">
      <xsd:simpleType>
        <xsd:restriction base="dms:Boolean"/>
      </xsd:simpleType>
    </xsd:element>
    <xsd:element name="ImageWidth" ma:index="20" nillable="true" ma:displayName="Ширина" ma:internalName="ImageWidth" ma:readOnly="true">
      <xsd:simpleType>
        <xsd:restriction base="dms:Unknown"/>
      </xsd:simpleType>
    </xsd:element>
    <xsd:element name="ImageHeight" ma:index="22" nillable="true" ma:displayName="Височина" ma:internalName="ImageHeight" ma:readOnly="true">
      <xsd:simpleType>
        <xsd:restriction base="dms:Unknown"/>
      </xsd:simpleType>
    </xsd:element>
    <xsd:element name="ImageCreateDate" ma:index="25" nillable="true" ma:displayName="Дата на снимане"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Авторско право"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018842-667b-43b7-b3a8-873e095a590a" elementFormDefault="qualified">
    <xsd:import namespace="http://schemas.microsoft.com/office/2006/documentManagement/types"/>
    <xsd:import namespace="http://schemas.microsoft.com/office/infopath/2007/PartnerControls"/>
    <xsd:element name="_dlc_DocId" ma:index="27" nillable="true" ma:displayName="Стойност на ИД на документ" ma:description="Стойността на ИД на документ, присвоен на този елемент." ma:internalName="_dlc_DocId" ma:readOnly="true">
      <xsd:simpleType>
        <xsd:restriction base="dms:Text"/>
      </xsd:simpleType>
    </xsd:element>
    <xsd:element name="_dlc_DocIdUrl" ma:index="28" nillable="true" ma:displayName="ИД на документ" ma:description="Постоянна връзка към този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Автор"/>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ma:index="23" ma:displayName="Коментари"/>
        <xsd:element name="keywords" minOccurs="0" maxOccurs="1" type="xsd:string" ma:index="14" ma:displayName="Ключови думи"/>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mageCreateDate xmlns="73E2D6DB-4B2E-49FF-B736-4C576698F03E" xsi:nil="true"/>
    <PublishingExpirationDate xmlns="http://schemas.microsoft.com/sharepoint/v3" xsi:nil="true"/>
    <PublishingStartDate xmlns="http://schemas.microsoft.com/sharepoint/v3" xsi:nil="true"/>
    <wic_System_Copyright xmlns="http://schemas.microsoft.com/sharepoint/v3/fields" xsi:nil="true"/>
    <_dlc_DocId xmlns="03018842-667b-43b7-b3a8-873e095a590a">TZ5HWECJZ27U-9-23</_dlc_DocId>
    <_dlc_DocIdUrl xmlns="03018842-667b-43b7-b3a8-873e095a590a">
      <Url>https://www.uni-ruse.bg/international/info-pane/_layouts/15/DocIdRedir.aspx?ID=TZ5HWECJZ27U-9-23</Url>
      <Description>TZ5HWECJZ27U-9-23</Description>
    </_dlc_DocIdUrl>
  </documentManagement>
</p:properties>
</file>

<file path=customXml/itemProps1.xml><?xml version="1.0" encoding="utf-8"?>
<ds:datastoreItem xmlns:ds="http://schemas.openxmlformats.org/officeDocument/2006/customXml" ds:itemID="{B45FC952-DA4E-4422-A3F3-42C5E9966AB6}"/>
</file>

<file path=customXml/itemProps2.xml><?xml version="1.0" encoding="utf-8"?>
<ds:datastoreItem xmlns:ds="http://schemas.openxmlformats.org/officeDocument/2006/customXml" ds:itemID="{E51688E2-7732-4E7E-AE14-818160E11FCF}"/>
</file>

<file path=customXml/itemProps3.xml><?xml version="1.0" encoding="utf-8"?>
<ds:datastoreItem xmlns:ds="http://schemas.openxmlformats.org/officeDocument/2006/customXml" ds:itemID="{6549D557-D247-4E6F-B559-E5E741AA17DA}"/>
</file>

<file path=customXml/itemProps4.xml><?xml version="1.0" encoding="utf-8"?>
<ds:datastoreItem xmlns:ds="http://schemas.openxmlformats.org/officeDocument/2006/customXml" ds:itemID="{BFECC53B-2F65-4D63-9B99-8EC4102EC160}"/>
</file>

<file path=docProps/app.xml><?xml version="1.0" encoding="utf-8"?>
<Properties xmlns="http://schemas.openxmlformats.org/officeDocument/2006/extended-properties" xmlns:vt="http://schemas.openxmlformats.org/officeDocument/2006/docPropsVTypes">
  <Template>Normal.dotm</Template>
  <TotalTime>0</TotalTime>
  <Pages>33</Pages>
  <Words>4961</Words>
  <Characters>28284</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Ruse</Company>
  <LinksUpToDate>false</LinksUpToDate>
  <CharactersWithSpaces>33179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Ioana  Glavan</dc:creator>
  <cp:keywords/>
  <dc:description/>
  <cp:lastModifiedBy>Виктория Иванова</cp:lastModifiedBy>
  <cp:revision>2</cp:revision>
  <dcterms:created xsi:type="dcterms:W3CDTF">2015-04-17T05:50:00Z</dcterms:created>
  <dcterms:modified xsi:type="dcterms:W3CDTF">2015-04-17T05:50:00Z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0x0101009148F5A04DDD49CBA7127AADA5FB792B00AADE34325A8B49CDA8BB4DB53328F214008049E3CAC78A8343803EAAFAEAC3EA75</vt:lpwstr>
  </property>
  <property fmtid="{D5CDD505-2E9C-101B-9397-08002B2CF9AE}" pid="3" name="_dlc_DocIdItemGuid">
    <vt:lpwstr>7a727e9f-0db0-4724-a7fa-c00e7641ce3a</vt:lpwstr>
  </property>
</Properties>
</file>